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CAA5" w14:textId="0C090366" w:rsidR="00A80B12" w:rsidRDefault="00A80B12" w:rsidP="00A80B12">
      <w:pPr>
        <w:rPr>
          <w:rFonts w:ascii="Arial" w:hAnsi="Arial" w:cs="Arial"/>
          <w:b/>
          <w:u w:val="single"/>
        </w:rPr>
      </w:pPr>
    </w:p>
    <w:p w14:paraId="185B3E37" w14:textId="5048FEFD" w:rsidR="00D5770A" w:rsidRPr="009D6B5A" w:rsidRDefault="00EE7352" w:rsidP="00D5770A">
      <w:pPr>
        <w:pStyle w:val="Koptekst"/>
        <w:tabs>
          <w:tab w:val="clear" w:pos="4536"/>
          <w:tab w:val="center" w:pos="5387"/>
        </w:tabs>
        <w:rPr>
          <w:lang w:val="nl-BE"/>
        </w:rPr>
      </w:pPr>
      <w:r>
        <w:rPr>
          <w:rFonts w:ascii="Arial" w:hAnsi="Arial" w:cs="Arial"/>
          <w:b/>
          <w:noProof/>
        </w:rPr>
        <w:drawing>
          <wp:anchor distT="0" distB="0" distL="114300" distR="114300" simplePos="0" relativeHeight="251661312" behindDoc="0" locked="0" layoutInCell="1" allowOverlap="1" wp14:anchorId="35125BB2" wp14:editId="19AB9587">
            <wp:simplePos x="0" y="0"/>
            <wp:positionH relativeFrom="column">
              <wp:posOffset>3486785</wp:posOffset>
            </wp:positionH>
            <wp:positionV relativeFrom="paragraph">
              <wp:posOffset>36195</wp:posOffset>
            </wp:positionV>
            <wp:extent cx="653415" cy="311150"/>
            <wp:effectExtent l="0" t="0" r="0" b="0"/>
            <wp:wrapSquare wrapText="bothSides"/>
            <wp:docPr id="1581865387" name="Afbeelding 2"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65387" name="Afbeelding 2" descr="Afbeelding met Lettertype, logo, Graphics, symbool&#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3415" cy="311150"/>
                    </a:xfrm>
                    <a:prstGeom prst="rect">
                      <a:avLst/>
                    </a:prstGeom>
                  </pic:spPr>
                </pic:pic>
              </a:graphicData>
            </a:graphic>
            <wp14:sizeRelH relativeFrom="margin">
              <wp14:pctWidth>0</wp14:pctWidth>
            </wp14:sizeRelH>
            <wp14:sizeRelV relativeFrom="margin">
              <wp14:pctHeight>0</wp14:pctHeight>
            </wp14:sizeRelV>
          </wp:anchor>
        </w:drawing>
      </w:r>
      <w:r>
        <w:rPr>
          <w:noProof/>
          <w:lang w:val="nl-BE" w:eastAsia="nl-BE"/>
        </w:rPr>
        <w:drawing>
          <wp:anchor distT="0" distB="0" distL="114300" distR="114300" simplePos="0" relativeHeight="251660288" behindDoc="0" locked="0" layoutInCell="1" allowOverlap="1" wp14:anchorId="74ABBFB7" wp14:editId="5FF6C9E1">
            <wp:simplePos x="0" y="0"/>
            <wp:positionH relativeFrom="column">
              <wp:posOffset>4275455</wp:posOffset>
            </wp:positionH>
            <wp:positionV relativeFrom="paragraph">
              <wp:posOffset>55245</wp:posOffset>
            </wp:positionV>
            <wp:extent cx="1738630" cy="267970"/>
            <wp:effectExtent l="0" t="0" r="0" b="0"/>
            <wp:wrapSquare wrapText="bothSides"/>
            <wp:docPr id="1610828466" name="Afbeelding 1"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28466" name="Afbeelding 1" descr="Afbeelding met Lettertype, Graphics, schermopname, grafische vormgeving&#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8630" cy="267970"/>
                    </a:xfrm>
                    <a:prstGeom prst="rect">
                      <a:avLst/>
                    </a:prstGeom>
                  </pic:spPr>
                </pic:pic>
              </a:graphicData>
            </a:graphic>
            <wp14:sizeRelH relativeFrom="margin">
              <wp14:pctWidth>0</wp14:pctWidth>
            </wp14:sizeRelH>
            <wp14:sizeRelV relativeFrom="margin">
              <wp14:pctHeight>0</wp14:pctHeight>
            </wp14:sizeRelV>
          </wp:anchor>
        </w:drawing>
      </w:r>
      <w:r w:rsidR="00D5770A">
        <w:rPr>
          <w:noProof/>
          <w:lang w:val="nl-BE" w:eastAsia="nl-BE"/>
        </w:rPr>
        <w:drawing>
          <wp:anchor distT="0" distB="0" distL="114300" distR="114300" simplePos="0" relativeHeight="251659264" behindDoc="1" locked="0" layoutInCell="1" allowOverlap="1" wp14:anchorId="7F6E9546" wp14:editId="03E660FA">
            <wp:simplePos x="0" y="0"/>
            <wp:positionH relativeFrom="margin">
              <wp:align>left</wp:align>
            </wp:positionH>
            <wp:positionV relativeFrom="paragraph">
              <wp:posOffset>7620</wp:posOffset>
            </wp:positionV>
            <wp:extent cx="1418590" cy="428625"/>
            <wp:effectExtent l="0" t="0" r="0" b="9525"/>
            <wp:wrapTight wrapText="bothSides">
              <wp:wrapPolygon edited="0">
                <wp:start x="0" y="0"/>
                <wp:lineTo x="0" y="21120"/>
                <wp:lineTo x="21175" y="21120"/>
                <wp:lineTo x="21175"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ynkroon voor in document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8590" cy="428625"/>
                    </a:xfrm>
                    <a:prstGeom prst="rect">
                      <a:avLst/>
                    </a:prstGeom>
                  </pic:spPr>
                </pic:pic>
              </a:graphicData>
            </a:graphic>
            <wp14:sizeRelH relativeFrom="margin">
              <wp14:pctWidth>0</wp14:pctWidth>
            </wp14:sizeRelH>
            <wp14:sizeRelV relativeFrom="margin">
              <wp14:pctHeight>0</wp14:pctHeight>
            </wp14:sizeRelV>
          </wp:anchor>
        </w:drawing>
      </w:r>
      <w:r w:rsidR="00D5770A" w:rsidRPr="009D6B5A">
        <w:rPr>
          <w:lang w:val="nl-BE"/>
        </w:rPr>
        <w:tab/>
      </w:r>
      <w:r w:rsidR="00D5770A">
        <w:rPr>
          <w:lang w:val="nl-BE"/>
        </w:rPr>
        <w:t xml:space="preserve">                 </w:t>
      </w:r>
      <w:r w:rsidR="00D5770A">
        <w:rPr>
          <w:rFonts w:ascii="Arial" w:hAnsi="Arial" w:cs="Arial"/>
          <w:b/>
        </w:rPr>
        <w:t xml:space="preserve">                          </w:t>
      </w:r>
      <w:r w:rsidR="00D5770A">
        <w:rPr>
          <w:lang w:val="nl-BE"/>
        </w:rPr>
        <w:t xml:space="preserve">                            </w:t>
      </w:r>
    </w:p>
    <w:p w14:paraId="188ECAA6" w14:textId="77777777" w:rsidR="009F50E4" w:rsidRDefault="009F50E4" w:rsidP="000E37F8">
      <w:pPr>
        <w:tabs>
          <w:tab w:val="center" w:pos="4536"/>
        </w:tabs>
        <w:rPr>
          <w:rFonts w:ascii="Arial" w:hAnsi="Arial" w:cs="Arial"/>
          <w:b/>
          <w:u w:val="single"/>
        </w:rPr>
      </w:pPr>
    </w:p>
    <w:p w14:paraId="188ECB40" w14:textId="005A457E" w:rsidR="00100D9E" w:rsidRPr="00653C42" w:rsidRDefault="00100D9E" w:rsidP="00A40FEB">
      <w:pPr>
        <w:rPr>
          <w:rFonts w:ascii="Arial" w:hAnsi="Arial" w:cs="Arial"/>
          <w:b/>
          <w:sz w:val="22"/>
          <w:szCs w:val="22"/>
        </w:rPr>
      </w:pPr>
      <w:r w:rsidRPr="006A64A9">
        <w:rPr>
          <w:rFonts w:ascii="Arial" w:hAnsi="Arial" w:cs="Arial"/>
          <w:b/>
          <w:sz w:val="22"/>
          <w:szCs w:val="22"/>
        </w:rPr>
        <w:t xml:space="preserve"> </w:t>
      </w:r>
    </w:p>
    <w:p w14:paraId="517493CF" w14:textId="25981466" w:rsidR="00D5770A" w:rsidRDefault="00D5770A" w:rsidP="00100D9E">
      <w:pPr>
        <w:jc w:val="center"/>
        <w:rPr>
          <w:rFonts w:ascii="Arial" w:hAnsi="Arial" w:cs="Arial"/>
          <w:b/>
        </w:rPr>
      </w:pPr>
    </w:p>
    <w:p w14:paraId="2EBC6417" w14:textId="2B46A587" w:rsidR="00D5770A" w:rsidRDefault="00D5770A" w:rsidP="00100D9E">
      <w:pPr>
        <w:jc w:val="center"/>
        <w:rPr>
          <w:rFonts w:ascii="Arial" w:hAnsi="Arial" w:cs="Arial"/>
          <w:b/>
        </w:rPr>
      </w:pPr>
    </w:p>
    <w:p w14:paraId="188ECB41" w14:textId="77777777" w:rsidR="00A40FEB" w:rsidRPr="00100D9E" w:rsidRDefault="00A40FEB" w:rsidP="00100D9E">
      <w:pPr>
        <w:jc w:val="center"/>
        <w:rPr>
          <w:rFonts w:ascii="Arial" w:hAnsi="Arial" w:cs="Arial"/>
        </w:rPr>
      </w:pPr>
      <w:r w:rsidRPr="00653C42">
        <w:rPr>
          <w:rFonts w:ascii="Arial" w:hAnsi="Arial" w:cs="Arial"/>
          <w:b/>
        </w:rPr>
        <w:t>KLACHTENPROCEDURE</w:t>
      </w:r>
    </w:p>
    <w:p w14:paraId="188ECB42" w14:textId="77777777" w:rsidR="00A40FEB" w:rsidRDefault="00A40FEB" w:rsidP="00A40FEB">
      <w:pPr>
        <w:rPr>
          <w:rFonts w:ascii="Arial" w:hAnsi="Arial" w:cs="Arial"/>
        </w:rPr>
      </w:pPr>
    </w:p>
    <w:p w14:paraId="188ECB43" w14:textId="77777777" w:rsidR="00A40FEB" w:rsidRDefault="00A40FEB" w:rsidP="00A40FEB">
      <w:pPr>
        <w:rPr>
          <w:rFonts w:ascii="Arial" w:hAnsi="Arial" w:cs="Arial"/>
        </w:rPr>
      </w:pPr>
    </w:p>
    <w:p w14:paraId="188ECB44" w14:textId="77777777" w:rsidR="00A40FEB" w:rsidRPr="00333370" w:rsidRDefault="00A40FEB" w:rsidP="00A40FEB">
      <w:pPr>
        <w:rPr>
          <w:rFonts w:ascii="Arial" w:hAnsi="Arial" w:cs="Arial"/>
          <w:sz w:val="22"/>
          <w:szCs w:val="22"/>
        </w:rPr>
      </w:pPr>
      <w:r w:rsidRPr="00333370">
        <w:rPr>
          <w:rFonts w:ascii="Arial" w:hAnsi="Arial" w:cs="Arial"/>
          <w:sz w:val="22"/>
          <w:szCs w:val="22"/>
        </w:rPr>
        <w:t>1</w:t>
      </w:r>
      <w:r w:rsidRPr="00333370">
        <w:rPr>
          <w:rFonts w:ascii="Arial" w:hAnsi="Arial" w:cs="Arial"/>
          <w:b/>
          <w:sz w:val="22"/>
          <w:szCs w:val="22"/>
        </w:rPr>
        <w:t xml:space="preserve">. </w:t>
      </w:r>
      <w:r w:rsidRPr="00333370">
        <w:rPr>
          <w:rFonts w:ascii="Arial" w:hAnsi="Arial" w:cs="Arial"/>
          <w:sz w:val="22"/>
          <w:szCs w:val="22"/>
        </w:rPr>
        <w:t>Algemeen</w:t>
      </w:r>
    </w:p>
    <w:p w14:paraId="188ECB45" w14:textId="77777777" w:rsidR="00A40FEB" w:rsidRPr="00333370" w:rsidRDefault="00A40FEB" w:rsidP="00A40FEB">
      <w:pPr>
        <w:rPr>
          <w:rFonts w:ascii="Arial" w:hAnsi="Arial" w:cs="Arial"/>
          <w:sz w:val="22"/>
          <w:szCs w:val="22"/>
        </w:rPr>
      </w:pPr>
    </w:p>
    <w:p w14:paraId="188ECB46" w14:textId="77777777" w:rsidR="00A40FEB" w:rsidRPr="00333370" w:rsidRDefault="00A40FEB" w:rsidP="00A40FEB">
      <w:pPr>
        <w:rPr>
          <w:rFonts w:ascii="Arial" w:hAnsi="Arial" w:cs="Arial"/>
          <w:sz w:val="22"/>
          <w:szCs w:val="22"/>
        </w:rPr>
      </w:pPr>
      <w:r w:rsidRPr="00333370">
        <w:rPr>
          <w:rFonts w:ascii="Arial" w:hAnsi="Arial" w:cs="Arial"/>
          <w:sz w:val="22"/>
          <w:szCs w:val="22"/>
        </w:rPr>
        <w:t>1.1. Wettelijke basis</w:t>
      </w:r>
    </w:p>
    <w:p w14:paraId="188ECB47" w14:textId="77777777" w:rsidR="00A40FEB" w:rsidRPr="00333370" w:rsidRDefault="00A40FEB" w:rsidP="00A40FEB">
      <w:pPr>
        <w:rPr>
          <w:rFonts w:ascii="Arial" w:hAnsi="Arial" w:cs="Arial"/>
          <w:sz w:val="22"/>
          <w:szCs w:val="22"/>
        </w:rPr>
      </w:pPr>
    </w:p>
    <w:p w14:paraId="188ECB48" w14:textId="77777777" w:rsidR="00A40FEB" w:rsidRPr="00333370" w:rsidRDefault="00A40FEB" w:rsidP="000E37F8">
      <w:pPr>
        <w:numPr>
          <w:ilvl w:val="0"/>
          <w:numId w:val="9"/>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 xml:space="preserve">Het decreet van 1 juni 2001 houdende toekenning van een klachtrecht ten aanzien van </w:t>
      </w:r>
      <w:proofErr w:type="spellStart"/>
      <w:r w:rsidRPr="00333370">
        <w:rPr>
          <w:rFonts w:ascii="Arial" w:hAnsi="Arial" w:cs="Arial"/>
          <w:color w:val="000000"/>
          <w:sz w:val="22"/>
          <w:szCs w:val="22"/>
          <w:lang w:val="nl-BE"/>
        </w:rPr>
        <w:t>bestuursinstellingen</w:t>
      </w:r>
      <w:proofErr w:type="spellEnd"/>
      <w:r w:rsidRPr="00333370">
        <w:rPr>
          <w:rFonts w:ascii="Arial" w:hAnsi="Arial" w:cs="Arial"/>
          <w:color w:val="000000"/>
          <w:sz w:val="22"/>
          <w:szCs w:val="22"/>
          <w:lang w:val="nl-BE"/>
        </w:rPr>
        <w:t>.</w:t>
      </w:r>
    </w:p>
    <w:p w14:paraId="188ECB49" w14:textId="77777777" w:rsidR="00A40FEB" w:rsidRPr="00333370" w:rsidRDefault="00A40FEB" w:rsidP="000E37F8">
      <w:pPr>
        <w:numPr>
          <w:ilvl w:val="0"/>
          <w:numId w:val="9"/>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Wet van 4 augustus 1996 betreffende het welzijn van de werknemers bij uitvoering van hun werk.</w:t>
      </w:r>
    </w:p>
    <w:p w14:paraId="188ECB4A" w14:textId="77777777" w:rsidR="00A40FEB" w:rsidRPr="00333370" w:rsidRDefault="00A40FEB" w:rsidP="000E37F8">
      <w:pPr>
        <w:numPr>
          <w:ilvl w:val="0"/>
          <w:numId w:val="9"/>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Wet van 11 juni 2002 betreffende de bescherming tegen geweld, pesterijen en ongewenst seksueel gedrag op het werk.</w:t>
      </w:r>
    </w:p>
    <w:p w14:paraId="188ECB4B" w14:textId="77777777" w:rsidR="00A40FEB" w:rsidRPr="00333370" w:rsidRDefault="00A40FEB" w:rsidP="000E37F8">
      <w:pPr>
        <w:numPr>
          <w:ilvl w:val="0"/>
          <w:numId w:val="9"/>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Decreet van 30 april 2004 houdende het handvest van de cliënt.</w:t>
      </w:r>
    </w:p>
    <w:p w14:paraId="188ECB4C" w14:textId="77777777" w:rsidR="00A40FEB" w:rsidRPr="00333370" w:rsidRDefault="00A40FEB" w:rsidP="000E37F8">
      <w:pPr>
        <w:numPr>
          <w:ilvl w:val="0"/>
          <w:numId w:val="9"/>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 xml:space="preserve">BVR van 31/03/2008  erkenning van en financiering door VDAB van de </w:t>
      </w:r>
      <w:proofErr w:type="spellStart"/>
      <w:r w:rsidRPr="00333370">
        <w:rPr>
          <w:rFonts w:ascii="Arial" w:hAnsi="Arial" w:cs="Arial"/>
          <w:color w:val="000000"/>
          <w:sz w:val="22"/>
          <w:szCs w:val="22"/>
          <w:lang w:val="nl-BE"/>
        </w:rPr>
        <w:t>GTB’s</w:t>
      </w:r>
      <w:proofErr w:type="spellEnd"/>
      <w:r w:rsidRPr="00333370">
        <w:rPr>
          <w:rFonts w:ascii="Arial" w:hAnsi="Arial" w:cs="Arial"/>
          <w:color w:val="000000"/>
          <w:sz w:val="22"/>
          <w:szCs w:val="22"/>
          <w:lang w:val="nl-BE"/>
        </w:rPr>
        <w:t xml:space="preserve">, </w:t>
      </w:r>
      <w:proofErr w:type="spellStart"/>
      <w:r w:rsidRPr="00333370">
        <w:rPr>
          <w:rFonts w:ascii="Arial" w:hAnsi="Arial" w:cs="Arial"/>
          <w:color w:val="000000"/>
          <w:sz w:val="22"/>
          <w:szCs w:val="22"/>
          <w:lang w:val="nl-BE"/>
        </w:rPr>
        <w:t>GA’s</w:t>
      </w:r>
      <w:proofErr w:type="spellEnd"/>
      <w:r w:rsidRPr="00333370">
        <w:rPr>
          <w:rFonts w:ascii="Arial" w:hAnsi="Arial" w:cs="Arial"/>
          <w:color w:val="000000"/>
          <w:sz w:val="22"/>
          <w:szCs w:val="22"/>
          <w:lang w:val="nl-BE"/>
        </w:rPr>
        <w:t xml:space="preserve"> en GOB’s.</w:t>
      </w:r>
    </w:p>
    <w:p w14:paraId="188ECB4D" w14:textId="77777777" w:rsidR="00A40FEB" w:rsidRPr="00333370" w:rsidRDefault="00A40FEB" w:rsidP="000E37F8">
      <w:pPr>
        <w:jc w:val="both"/>
        <w:rPr>
          <w:rFonts w:ascii="Arial" w:hAnsi="Arial" w:cs="Arial"/>
          <w:sz w:val="22"/>
          <w:szCs w:val="22"/>
          <w:lang w:val="nl-BE"/>
        </w:rPr>
      </w:pPr>
    </w:p>
    <w:p w14:paraId="188ECB4E" w14:textId="77777777" w:rsidR="00A40FEB" w:rsidRPr="00333370" w:rsidRDefault="00A40FEB" w:rsidP="00A40FEB">
      <w:pPr>
        <w:rPr>
          <w:rFonts w:ascii="Arial" w:hAnsi="Arial" w:cs="Arial"/>
          <w:sz w:val="22"/>
          <w:szCs w:val="22"/>
        </w:rPr>
      </w:pPr>
      <w:r w:rsidRPr="00333370">
        <w:rPr>
          <w:rFonts w:ascii="Arial" w:hAnsi="Arial" w:cs="Arial"/>
          <w:sz w:val="22"/>
          <w:szCs w:val="22"/>
        </w:rPr>
        <w:t>1.2. Wie kan klacht indienen?</w:t>
      </w:r>
    </w:p>
    <w:p w14:paraId="188ECB4F" w14:textId="77777777" w:rsidR="00A40FEB" w:rsidRPr="00333370" w:rsidRDefault="00A40FEB" w:rsidP="00A40FEB">
      <w:pPr>
        <w:rPr>
          <w:rFonts w:ascii="Arial" w:hAnsi="Arial" w:cs="Arial"/>
          <w:sz w:val="22"/>
          <w:szCs w:val="22"/>
        </w:rPr>
      </w:pPr>
    </w:p>
    <w:p w14:paraId="188ECB50" w14:textId="77777777" w:rsidR="00A40FEB" w:rsidRPr="00333370" w:rsidRDefault="00F96920" w:rsidP="00A40FEB">
      <w:pPr>
        <w:numPr>
          <w:ilvl w:val="0"/>
          <w:numId w:val="10"/>
        </w:numPr>
        <w:rPr>
          <w:rFonts w:ascii="Arial" w:hAnsi="Arial" w:cs="Arial"/>
          <w:sz w:val="22"/>
          <w:szCs w:val="22"/>
        </w:rPr>
      </w:pPr>
      <w:r>
        <w:rPr>
          <w:rFonts w:ascii="Arial" w:hAnsi="Arial" w:cs="Arial"/>
          <w:sz w:val="22"/>
          <w:szCs w:val="22"/>
        </w:rPr>
        <w:t>Werkzoekenden</w:t>
      </w:r>
    </w:p>
    <w:p w14:paraId="188ECB51" w14:textId="77777777" w:rsidR="00A40FEB" w:rsidRPr="00333370" w:rsidRDefault="00A40FEB" w:rsidP="00A40FEB">
      <w:pPr>
        <w:numPr>
          <w:ilvl w:val="0"/>
          <w:numId w:val="10"/>
        </w:numPr>
        <w:rPr>
          <w:rFonts w:ascii="Arial" w:hAnsi="Arial" w:cs="Arial"/>
          <w:sz w:val="22"/>
          <w:szCs w:val="22"/>
        </w:rPr>
      </w:pPr>
      <w:r w:rsidRPr="00333370">
        <w:rPr>
          <w:rFonts w:ascii="Arial" w:hAnsi="Arial" w:cs="Arial"/>
          <w:sz w:val="22"/>
          <w:szCs w:val="22"/>
        </w:rPr>
        <w:t>Werknemers</w:t>
      </w:r>
    </w:p>
    <w:p w14:paraId="188ECB52" w14:textId="77777777" w:rsidR="00A40FEB" w:rsidRPr="00333370" w:rsidRDefault="00A40FEB" w:rsidP="00A40FEB">
      <w:pPr>
        <w:numPr>
          <w:ilvl w:val="0"/>
          <w:numId w:val="10"/>
        </w:numPr>
        <w:rPr>
          <w:rFonts w:ascii="Arial" w:hAnsi="Arial" w:cs="Arial"/>
          <w:sz w:val="22"/>
          <w:szCs w:val="22"/>
        </w:rPr>
      </w:pPr>
      <w:r w:rsidRPr="00333370">
        <w:rPr>
          <w:rFonts w:ascii="Arial" w:hAnsi="Arial" w:cs="Arial"/>
          <w:sz w:val="22"/>
          <w:szCs w:val="22"/>
        </w:rPr>
        <w:t>Werkgevers</w:t>
      </w:r>
    </w:p>
    <w:p w14:paraId="188ECB53" w14:textId="77777777" w:rsidR="00A40FEB" w:rsidRPr="00333370" w:rsidRDefault="00A40FEB" w:rsidP="00A40FEB">
      <w:pPr>
        <w:numPr>
          <w:ilvl w:val="0"/>
          <w:numId w:val="10"/>
        </w:numPr>
        <w:rPr>
          <w:rFonts w:ascii="Arial" w:hAnsi="Arial" w:cs="Arial"/>
          <w:sz w:val="22"/>
          <w:szCs w:val="22"/>
        </w:rPr>
      </w:pPr>
      <w:r w:rsidRPr="00333370">
        <w:rPr>
          <w:rFonts w:ascii="Arial" w:hAnsi="Arial" w:cs="Arial"/>
          <w:sz w:val="22"/>
          <w:szCs w:val="22"/>
        </w:rPr>
        <w:t>Overheden</w:t>
      </w:r>
    </w:p>
    <w:p w14:paraId="188ECB54" w14:textId="77777777" w:rsidR="00A40FEB" w:rsidRPr="00333370" w:rsidRDefault="00A40FEB" w:rsidP="000E37F8">
      <w:pPr>
        <w:jc w:val="both"/>
        <w:rPr>
          <w:rFonts w:ascii="Arial" w:hAnsi="Arial" w:cs="Arial"/>
          <w:sz w:val="22"/>
          <w:szCs w:val="22"/>
        </w:rPr>
      </w:pPr>
    </w:p>
    <w:p w14:paraId="188ECB55"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1.3. Inhoud klacht</w:t>
      </w:r>
    </w:p>
    <w:p w14:paraId="188ECB56" w14:textId="77777777" w:rsidR="00A40FEB" w:rsidRPr="00333370" w:rsidRDefault="00A40FEB" w:rsidP="000E37F8">
      <w:pPr>
        <w:jc w:val="both"/>
        <w:rPr>
          <w:rFonts w:ascii="Arial" w:hAnsi="Arial" w:cs="Arial"/>
          <w:sz w:val="22"/>
          <w:szCs w:val="22"/>
        </w:rPr>
      </w:pPr>
    </w:p>
    <w:p w14:paraId="188ECB57"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 xml:space="preserve">De klacht moet handelen over de werking van </w:t>
      </w:r>
      <w:r w:rsidR="00F96920">
        <w:rPr>
          <w:rFonts w:ascii="Arial" w:hAnsi="Arial" w:cs="Arial"/>
          <w:sz w:val="22"/>
          <w:szCs w:val="22"/>
        </w:rPr>
        <w:t>Synkroon</w:t>
      </w:r>
      <w:r w:rsidRPr="00333370">
        <w:rPr>
          <w:rFonts w:ascii="Arial" w:hAnsi="Arial" w:cs="Arial"/>
          <w:sz w:val="22"/>
          <w:szCs w:val="22"/>
        </w:rPr>
        <w:t xml:space="preserve"> of over handelingen gebeurd door medewerkers van </w:t>
      </w:r>
      <w:r w:rsidR="00F96920">
        <w:rPr>
          <w:rFonts w:ascii="Arial" w:hAnsi="Arial" w:cs="Arial"/>
          <w:sz w:val="22"/>
          <w:szCs w:val="22"/>
        </w:rPr>
        <w:t>Synkroon</w:t>
      </w:r>
      <w:r w:rsidRPr="00333370">
        <w:rPr>
          <w:rFonts w:ascii="Arial" w:hAnsi="Arial" w:cs="Arial"/>
          <w:sz w:val="22"/>
          <w:szCs w:val="22"/>
        </w:rPr>
        <w:t xml:space="preserve">. Tevens kan een klacht ingediend worden over organisaties waarmee </w:t>
      </w:r>
      <w:r w:rsidR="00F96920">
        <w:rPr>
          <w:rFonts w:ascii="Arial" w:hAnsi="Arial" w:cs="Arial"/>
          <w:sz w:val="22"/>
          <w:szCs w:val="22"/>
        </w:rPr>
        <w:t>Synkroon</w:t>
      </w:r>
      <w:r w:rsidRPr="00333370">
        <w:rPr>
          <w:rFonts w:ascii="Arial" w:hAnsi="Arial" w:cs="Arial"/>
          <w:sz w:val="22"/>
          <w:szCs w:val="22"/>
        </w:rPr>
        <w:t xml:space="preserve"> een samenwerkingsakkoord heeft.</w:t>
      </w:r>
    </w:p>
    <w:p w14:paraId="188ECB58" w14:textId="77777777" w:rsidR="00A40FEB" w:rsidRPr="00333370" w:rsidRDefault="00A40FEB" w:rsidP="000E37F8">
      <w:pPr>
        <w:jc w:val="both"/>
        <w:rPr>
          <w:rFonts w:ascii="Arial" w:hAnsi="Arial" w:cs="Arial"/>
          <w:sz w:val="22"/>
          <w:szCs w:val="22"/>
        </w:rPr>
      </w:pPr>
    </w:p>
    <w:p w14:paraId="188ECB59" w14:textId="77777777" w:rsidR="00A40FEB" w:rsidRPr="00333370" w:rsidRDefault="00A40FEB" w:rsidP="000E37F8">
      <w:pPr>
        <w:jc w:val="both"/>
        <w:rPr>
          <w:rFonts w:ascii="Arial" w:hAnsi="Arial" w:cs="Arial"/>
          <w:i/>
          <w:sz w:val="22"/>
          <w:szCs w:val="22"/>
        </w:rPr>
      </w:pPr>
      <w:r w:rsidRPr="00333370">
        <w:rPr>
          <w:rFonts w:ascii="Arial" w:hAnsi="Arial" w:cs="Arial"/>
          <w:i/>
          <w:sz w:val="22"/>
          <w:szCs w:val="22"/>
        </w:rPr>
        <w:t>Niet ontvankelijke klachten</w:t>
      </w:r>
    </w:p>
    <w:p w14:paraId="188ECB5A" w14:textId="77777777" w:rsidR="00A40FEB" w:rsidRPr="00333370" w:rsidRDefault="00A40FEB" w:rsidP="000E37F8">
      <w:pPr>
        <w:jc w:val="both"/>
        <w:rPr>
          <w:rFonts w:ascii="Arial" w:hAnsi="Arial" w:cs="Arial"/>
          <w:sz w:val="22"/>
          <w:szCs w:val="22"/>
        </w:rPr>
      </w:pPr>
    </w:p>
    <w:p w14:paraId="188ECB5B"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Algemene klachten over regelgeving;</w:t>
      </w:r>
    </w:p>
    <w:p w14:paraId="188ECB5C"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Algemene klachten over het al dan niet gevoerde beleid;</w:t>
      </w:r>
    </w:p>
    <w:p w14:paraId="188ECB5D"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De klachten gaan over beleidsvoornemens of verklaringen;</w:t>
      </w:r>
    </w:p>
    <w:p w14:paraId="188ECB5E"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Ze hebben betrekking op feiten waarover eerder een klacht is ingediend die al werd behandeld conform het klachtendecreet;</w:t>
      </w:r>
    </w:p>
    <w:p w14:paraId="188ECB5F"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Ze hebben betrekking op feiten die langer dan 1 jaar voor de indiening van de klacht hebben plaatsgevonden;</w:t>
      </w:r>
    </w:p>
    <w:p w14:paraId="188ECB60"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 xml:space="preserve">Ze hebben betrekking op feiten waarover alle georganiseerde administratieve beroepsmogelijkheden niet werden aangewend of waarover een </w:t>
      </w:r>
      <w:proofErr w:type="spellStart"/>
      <w:r w:rsidRPr="00333370">
        <w:rPr>
          <w:rFonts w:ascii="Arial" w:hAnsi="Arial" w:cs="Arial"/>
          <w:sz w:val="22"/>
          <w:szCs w:val="22"/>
          <w:lang w:val="nl-BE"/>
        </w:rPr>
        <w:t>juridictioneel</w:t>
      </w:r>
      <w:proofErr w:type="spellEnd"/>
      <w:r w:rsidRPr="00333370">
        <w:rPr>
          <w:rFonts w:ascii="Arial" w:hAnsi="Arial" w:cs="Arial"/>
          <w:sz w:val="22"/>
          <w:szCs w:val="22"/>
          <w:lang w:val="nl-BE"/>
        </w:rPr>
        <w:t xml:space="preserve"> beroep aanhangig is;</w:t>
      </w:r>
    </w:p>
    <w:p w14:paraId="188ECB61"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De klachten kennelijk ongegrond zijn;</w:t>
      </w:r>
    </w:p>
    <w:p w14:paraId="188ECB62" w14:textId="77777777" w:rsidR="00A40FEB" w:rsidRPr="00333370" w:rsidRDefault="00A40FEB" w:rsidP="000E37F8">
      <w:pPr>
        <w:numPr>
          <w:ilvl w:val="0"/>
          <w:numId w:val="11"/>
        </w:numPr>
        <w:jc w:val="both"/>
        <w:rPr>
          <w:rFonts w:ascii="Arial" w:hAnsi="Arial" w:cs="Arial"/>
          <w:sz w:val="22"/>
          <w:szCs w:val="22"/>
          <w:lang w:val="nl-BE"/>
        </w:rPr>
      </w:pPr>
      <w:r w:rsidRPr="00333370">
        <w:rPr>
          <w:rFonts w:ascii="Arial" w:hAnsi="Arial" w:cs="Arial"/>
          <w:sz w:val="22"/>
          <w:szCs w:val="22"/>
          <w:lang w:val="nl-BE"/>
        </w:rPr>
        <w:t>Indien de klager geen belang kan aantonen;</w:t>
      </w:r>
    </w:p>
    <w:p w14:paraId="188ECB63" w14:textId="77777777" w:rsidR="00A40FEB" w:rsidRPr="00333370" w:rsidRDefault="00A40FEB" w:rsidP="000E37F8">
      <w:pPr>
        <w:numPr>
          <w:ilvl w:val="0"/>
          <w:numId w:val="11"/>
        </w:numPr>
        <w:jc w:val="both"/>
        <w:rPr>
          <w:rFonts w:ascii="Arial" w:hAnsi="Arial" w:cs="Arial"/>
          <w:sz w:val="22"/>
          <w:szCs w:val="22"/>
        </w:rPr>
      </w:pPr>
      <w:r w:rsidRPr="00333370">
        <w:rPr>
          <w:rFonts w:ascii="Arial" w:hAnsi="Arial" w:cs="Arial"/>
          <w:sz w:val="22"/>
          <w:szCs w:val="22"/>
          <w:lang w:val="nl-BE"/>
        </w:rPr>
        <w:t>Anonieme klachten</w:t>
      </w:r>
    </w:p>
    <w:p w14:paraId="188ECB69"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Een klacht kan mondeling of schriftelijk (brief, mail) worden neergelegd.</w:t>
      </w:r>
    </w:p>
    <w:p w14:paraId="188ECB6A" w14:textId="77777777" w:rsidR="00A40FEB" w:rsidRPr="00333370" w:rsidRDefault="00A40FEB" w:rsidP="000E37F8">
      <w:pPr>
        <w:jc w:val="both"/>
        <w:rPr>
          <w:rFonts w:ascii="Arial" w:hAnsi="Arial" w:cs="Arial"/>
          <w:i/>
          <w:sz w:val="22"/>
          <w:szCs w:val="22"/>
        </w:rPr>
      </w:pPr>
    </w:p>
    <w:p w14:paraId="188ECB6B" w14:textId="77777777" w:rsidR="00A40FEB" w:rsidRPr="00333370" w:rsidRDefault="00A40FEB" w:rsidP="000E37F8">
      <w:pPr>
        <w:jc w:val="both"/>
        <w:rPr>
          <w:rFonts w:ascii="Arial" w:hAnsi="Arial" w:cs="Arial"/>
          <w:sz w:val="22"/>
          <w:szCs w:val="22"/>
        </w:rPr>
      </w:pPr>
      <w:r w:rsidRPr="00333370">
        <w:rPr>
          <w:rFonts w:ascii="Arial" w:hAnsi="Arial" w:cs="Arial"/>
          <w:i/>
          <w:sz w:val="22"/>
          <w:szCs w:val="22"/>
        </w:rPr>
        <w:lastRenderedPageBreak/>
        <w:t>Mondelinge klachten</w:t>
      </w:r>
      <w:r w:rsidRPr="00333370">
        <w:rPr>
          <w:rFonts w:ascii="Arial" w:hAnsi="Arial" w:cs="Arial"/>
          <w:sz w:val="22"/>
          <w:szCs w:val="22"/>
        </w:rPr>
        <w:t xml:space="preserve"> zijn in eerste orde informeel van aard en wordt beschouwd als een verzuchting en krijgen een geëigende afhandeling. In tweede orde kunnen zij geformaliseerd worden.</w:t>
      </w:r>
    </w:p>
    <w:p w14:paraId="188ECB6C" w14:textId="77777777" w:rsidR="00A40FEB" w:rsidRPr="00333370" w:rsidRDefault="00A40FEB" w:rsidP="000E37F8">
      <w:pPr>
        <w:jc w:val="both"/>
        <w:rPr>
          <w:rFonts w:ascii="Arial" w:hAnsi="Arial" w:cs="Arial"/>
          <w:sz w:val="22"/>
          <w:szCs w:val="22"/>
        </w:rPr>
      </w:pPr>
      <w:r w:rsidRPr="00333370">
        <w:rPr>
          <w:rFonts w:ascii="Arial" w:hAnsi="Arial" w:cs="Arial"/>
          <w:i/>
          <w:sz w:val="22"/>
          <w:szCs w:val="22"/>
        </w:rPr>
        <w:t>Schriftelijke klachten</w:t>
      </w:r>
      <w:r w:rsidRPr="00333370">
        <w:rPr>
          <w:rFonts w:ascii="Arial" w:hAnsi="Arial" w:cs="Arial"/>
          <w:sz w:val="22"/>
          <w:szCs w:val="22"/>
        </w:rPr>
        <w:t xml:space="preserve"> zijn steeds formeel van aard en kennen een geëigende afhandeling.</w:t>
      </w:r>
    </w:p>
    <w:p w14:paraId="188ECB6D" w14:textId="77777777" w:rsidR="00A40FEB" w:rsidRPr="00333370" w:rsidRDefault="00A40FEB" w:rsidP="000E37F8">
      <w:pPr>
        <w:jc w:val="both"/>
        <w:rPr>
          <w:rFonts w:ascii="Arial" w:hAnsi="Arial" w:cs="Arial"/>
          <w:sz w:val="22"/>
          <w:szCs w:val="22"/>
        </w:rPr>
      </w:pPr>
    </w:p>
    <w:p w14:paraId="188ECB6E"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1.4. Wijze van afhandelen.</w:t>
      </w:r>
    </w:p>
    <w:p w14:paraId="188ECB6F" w14:textId="77777777" w:rsidR="00A40FEB" w:rsidRPr="00333370" w:rsidRDefault="00A40FEB" w:rsidP="000E37F8">
      <w:pPr>
        <w:jc w:val="both"/>
        <w:rPr>
          <w:rFonts w:ascii="Arial" w:hAnsi="Arial" w:cs="Arial"/>
          <w:sz w:val="22"/>
          <w:szCs w:val="22"/>
        </w:rPr>
      </w:pPr>
    </w:p>
    <w:p w14:paraId="188ECB70"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De klager heeft de vrijheid om in eerste aanleg (1) een schrif</w:t>
      </w:r>
      <w:r w:rsidR="00211AD1">
        <w:rPr>
          <w:rFonts w:ascii="Arial" w:hAnsi="Arial" w:cs="Arial"/>
          <w:sz w:val="22"/>
          <w:szCs w:val="22"/>
        </w:rPr>
        <w:t>telijke (brief, mail)</w:t>
      </w:r>
      <w:r w:rsidRPr="00333370">
        <w:rPr>
          <w:rFonts w:ascii="Arial" w:hAnsi="Arial" w:cs="Arial"/>
          <w:sz w:val="22"/>
          <w:szCs w:val="22"/>
        </w:rPr>
        <w:t xml:space="preserve"> of mondelinge klacht te richten aan </w:t>
      </w:r>
      <w:r w:rsidR="00F96920">
        <w:rPr>
          <w:rFonts w:ascii="Arial" w:hAnsi="Arial" w:cs="Arial"/>
          <w:sz w:val="22"/>
          <w:szCs w:val="22"/>
        </w:rPr>
        <w:t>Synkroon</w:t>
      </w:r>
      <w:r w:rsidRPr="00333370">
        <w:rPr>
          <w:rFonts w:ascii="Arial" w:hAnsi="Arial" w:cs="Arial"/>
          <w:sz w:val="22"/>
          <w:szCs w:val="22"/>
        </w:rPr>
        <w:t xml:space="preserve"> (interne procedure) of (2) een schriftelijke klacht te richten aan VDAB (externe procedure). </w:t>
      </w:r>
    </w:p>
    <w:p w14:paraId="188ECB71"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Er zijn twee procedures voorzien: interne en externe klachtenprocedure.</w:t>
      </w:r>
    </w:p>
    <w:p w14:paraId="188ECB72" w14:textId="77777777" w:rsidR="00A40FEB" w:rsidRPr="00333370" w:rsidRDefault="00A40FEB" w:rsidP="000E37F8">
      <w:pPr>
        <w:jc w:val="both"/>
        <w:rPr>
          <w:rFonts w:ascii="Arial" w:hAnsi="Arial" w:cs="Arial"/>
          <w:sz w:val="22"/>
          <w:szCs w:val="22"/>
        </w:rPr>
      </w:pPr>
    </w:p>
    <w:p w14:paraId="188ECB73"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1.4.1. Interne klachtenprocedure</w:t>
      </w:r>
    </w:p>
    <w:p w14:paraId="188ECB74" w14:textId="77777777" w:rsidR="00A40FEB" w:rsidRPr="00333370" w:rsidRDefault="00A40FEB" w:rsidP="000E37F8">
      <w:pPr>
        <w:jc w:val="both"/>
        <w:rPr>
          <w:rFonts w:ascii="Arial" w:hAnsi="Arial" w:cs="Arial"/>
          <w:sz w:val="22"/>
          <w:szCs w:val="22"/>
        </w:rPr>
      </w:pPr>
    </w:p>
    <w:p w14:paraId="188ECB75"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 xml:space="preserve">De klacht wordt in eerste aanleg afgehandeld door </w:t>
      </w:r>
      <w:r w:rsidR="00F96920">
        <w:rPr>
          <w:rFonts w:ascii="Arial" w:hAnsi="Arial" w:cs="Arial"/>
          <w:sz w:val="22"/>
          <w:szCs w:val="22"/>
        </w:rPr>
        <w:t>Synkroon</w:t>
      </w:r>
      <w:r w:rsidRPr="00333370">
        <w:rPr>
          <w:rFonts w:ascii="Arial" w:hAnsi="Arial" w:cs="Arial"/>
          <w:sz w:val="22"/>
          <w:szCs w:val="22"/>
        </w:rPr>
        <w:t>. In tweede aanleg (hoger beroep) kan de klager zicht wenden tot VDAB (externe procedure).</w:t>
      </w:r>
    </w:p>
    <w:p w14:paraId="188ECB76" w14:textId="77777777" w:rsidR="00A40FEB" w:rsidRPr="00333370" w:rsidRDefault="00A40FEB" w:rsidP="000E37F8">
      <w:pPr>
        <w:jc w:val="both"/>
        <w:rPr>
          <w:rFonts w:ascii="Arial" w:hAnsi="Arial" w:cs="Arial"/>
          <w:sz w:val="22"/>
          <w:szCs w:val="22"/>
        </w:rPr>
      </w:pPr>
    </w:p>
    <w:p w14:paraId="188ECB77" w14:textId="77777777" w:rsidR="00A40FEB" w:rsidRPr="00333370" w:rsidRDefault="00A40FEB" w:rsidP="000E37F8">
      <w:pPr>
        <w:jc w:val="both"/>
        <w:rPr>
          <w:rFonts w:ascii="Arial" w:hAnsi="Arial" w:cs="Arial"/>
          <w:sz w:val="22"/>
          <w:szCs w:val="22"/>
        </w:rPr>
      </w:pPr>
      <w:r w:rsidRPr="00333370">
        <w:rPr>
          <w:rFonts w:ascii="Arial" w:hAnsi="Arial" w:cs="Arial"/>
          <w:i/>
          <w:sz w:val="22"/>
          <w:szCs w:val="22"/>
        </w:rPr>
        <w:t>Mondelinge klachten</w:t>
      </w:r>
      <w:r w:rsidR="00211AD1">
        <w:rPr>
          <w:rFonts w:ascii="Arial" w:hAnsi="Arial" w:cs="Arial"/>
          <w:sz w:val="22"/>
          <w:szCs w:val="22"/>
        </w:rPr>
        <w:t xml:space="preserve"> </w:t>
      </w:r>
      <w:r w:rsidRPr="00333370">
        <w:rPr>
          <w:rFonts w:ascii="Arial" w:hAnsi="Arial" w:cs="Arial"/>
          <w:sz w:val="22"/>
          <w:szCs w:val="22"/>
        </w:rPr>
        <w:t>(verzuchtingen)</w:t>
      </w:r>
    </w:p>
    <w:p w14:paraId="188ECB78"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Kunnen individueel of collectief worden uitgebracht. Zij worden als dusdanig steeds geregistreerd in het klachtenboek en dit binnen de 10 werkdagen.</w:t>
      </w:r>
    </w:p>
    <w:p w14:paraId="188ECB79"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Zij worden g</w:t>
      </w:r>
      <w:r w:rsidR="0069515A" w:rsidRPr="00333370">
        <w:rPr>
          <w:rFonts w:ascii="Arial" w:hAnsi="Arial" w:cs="Arial"/>
          <w:sz w:val="22"/>
          <w:szCs w:val="22"/>
        </w:rPr>
        <w:t xml:space="preserve">ericht aan de </w:t>
      </w:r>
      <w:r w:rsidR="00311125">
        <w:rPr>
          <w:rFonts w:ascii="Arial" w:hAnsi="Arial" w:cs="Arial"/>
          <w:sz w:val="22"/>
          <w:szCs w:val="22"/>
        </w:rPr>
        <w:t>coach</w:t>
      </w:r>
      <w:r w:rsidRPr="00333370">
        <w:rPr>
          <w:rFonts w:ascii="Arial" w:hAnsi="Arial" w:cs="Arial"/>
          <w:sz w:val="22"/>
          <w:szCs w:val="22"/>
        </w:rPr>
        <w:t xml:space="preserve"> of aan de leidinggevenden voor zover zij geen betrokken partij zijn. </w:t>
      </w:r>
    </w:p>
    <w:p w14:paraId="188ECB7A"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Binnen de 45 dagen dient gevolg te worden gegeven aan de mondelinge klacht.</w:t>
      </w:r>
    </w:p>
    <w:p w14:paraId="188ECB7B" w14:textId="77777777" w:rsidR="00A40FEB" w:rsidRPr="00333370" w:rsidRDefault="00A40FEB" w:rsidP="000E37F8">
      <w:pPr>
        <w:jc w:val="both"/>
        <w:rPr>
          <w:rFonts w:ascii="Arial" w:hAnsi="Arial" w:cs="Arial"/>
          <w:sz w:val="22"/>
          <w:szCs w:val="22"/>
        </w:rPr>
      </w:pPr>
    </w:p>
    <w:p w14:paraId="188ECB7C" w14:textId="77777777" w:rsidR="00A40FEB" w:rsidRPr="00352E4F" w:rsidRDefault="00A40FEB" w:rsidP="000E37F8">
      <w:pPr>
        <w:jc w:val="both"/>
        <w:rPr>
          <w:rFonts w:ascii="Arial" w:hAnsi="Arial" w:cs="Arial"/>
          <w:i/>
          <w:sz w:val="22"/>
          <w:szCs w:val="22"/>
        </w:rPr>
      </w:pPr>
      <w:r w:rsidRPr="00333370">
        <w:rPr>
          <w:rFonts w:ascii="Arial" w:hAnsi="Arial" w:cs="Arial"/>
          <w:i/>
          <w:sz w:val="22"/>
          <w:szCs w:val="22"/>
        </w:rPr>
        <w:t>Schriftelijke klachten</w:t>
      </w:r>
    </w:p>
    <w:p w14:paraId="188ECB7D"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Alle schriftelijke klachten worden steeds gericht aan de directie die een (niet betrokken) klachtenbehandelaar aanduidt en die registreert in het klachtenboek.</w:t>
      </w:r>
    </w:p>
    <w:p w14:paraId="188ECB7E" w14:textId="1073C46D"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t>Binnen de zeven werkda</w:t>
      </w:r>
      <w:r w:rsidR="00D05CA9">
        <w:rPr>
          <w:rFonts w:ascii="Arial" w:hAnsi="Arial" w:cs="Arial"/>
          <w:sz w:val="22"/>
          <w:szCs w:val="22"/>
          <w:lang w:val="nl-BE"/>
        </w:rPr>
        <w:t>gen ontvangt de klager een schriftelijk bericht</w:t>
      </w:r>
      <w:r w:rsidRPr="00333370">
        <w:rPr>
          <w:rFonts w:ascii="Arial" w:hAnsi="Arial" w:cs="Arial"/>
          <w:sz w:val="22"/>
          <w:szCs w:val="22"/>
          <w:lang w:val="nl-BE"/>
        </w:rPr>
        <w:t xml:space="preserve"> waarin ofwel staat wie de klacht binnen </w:t>
      </w:r>
      <w:r w:rsidR="00F1744F">
        <w:rPr>
          <w:rFonts w:ascii="Arial" w:hAnsi="Arial" w:cs="Arial"/>
          <w:sz w:val="22"/>
          <w:szCs w:val="22"/>
          <w:lang w:val="nl-BE"/>
        </w:rPr>
        <w:t>Synkroon</w:t>
      </w:r>
      <w:r w:rsidRPr="00333370">
        <w:rPr>
          <w:rFonts w:ascii="Arial" w:hAnsi="Arial" w:cs="Arial"/>
          <w:sz w:val="22"/>
          <w:szCs w:val="22"/>
          <w:lang w:val="nl-BE"/>
        </w:rPr>
        <w:t xml:space="preserve"> zal behandelen (ontvankelijke klacht) of tot welke instantie de klager zich moet richten (niet ontvankelijke klacht). De wettelijke termijn hiervoor voorzien is tien dagen. </w:t>
      </w:r>
    </w:p>
    <w:p w14:paraId="188ECB7F" w14:textId="77777777" w:rsidR="00A40FEB" w:rsidRPr="00333370" w:rsidRDefault="00A40FEB" w:rsidP="000E37F8">
      <w:pPr>
        <w:jc w:val="both"/>
        <w:rPr>
          <w:rFonts w:ascii="Arial" w:hAnsi="Arial" w:cs="Arial"/>
          <w:sz w:val="22"/>
          <w:szCs w:val="22"/>
          <w:lang w:val="nl-BE"/>
        </w:rPr>
      </w:pPr>
    </w:p>
    <w:p w14:paraId="188ECB80" w14:textId="77777777" w:rsidR="00A40FEB" w:rsidRPr="00352E4F" w:rsidRDefault="00A40FEB" w:rsidP="000E37F8">
      <w:pPr>
        <w:jc w:val="both"/>
        <w:rPr>
          <w:rFonts w:ascii="Arial" w:hAnsi="Arial" w:cs="Arial"/>
          <w:sz w:val="22"/>
          <w:szCs w:val="22"/>
          <w:lang w:val="nl-BE"/>
        </w:rPr>
      </w:pPr>
      <w:r w:rsidRPr="00333370">
        <w:rPr>
          <w:rFonts w:ascii="Arial" w:hAnsi="Arial" w:cs="Arial"/>
          <w:sz w:val="22"/>
          <w:szCs w:val="22"/>
          <w:lang w:val="nl-BE"/>
        </w:rPr>
        <w:t xml:space="preserve">Indien </w:t>
      </w:r>
      <w:r w:rsidR="00F1744F">
        <w:rPr>
          <w:rFonts w:ascii="Arial" w:hAnsi="Arial" w:cs="Arial"/>
          <w:sz w:val="22"/>
          <w:szCs w:val="22"/>
          <w:lang w:val="nl-BE"/>
        </w:rPr>
        <w:t>Synkroon</w:t>
      </w:r>
      <w:r w:rsidRPr="00333370">
        <w:rPr>
          <w:rFonts w:ascii="Arial" w:hAnsi="Arial" w:cs="Arial"/>
          <w:sz w:val="22"/>
          <w:szCs w:val="22"/>
          <w:lang w:val="nl-BE"/>
        </w:rPr>
        <w:t xml:space="preserve"> de klacht verder afhandelt, krijgt de klager binnen de twintig werkdagen een brie</w:t>
      </w:r>
      <w:r w:rsidR="00E40426">
        <w:rPr>
          <w:rFonts w:ascii="Arial" w:hAnsi="Arial" w:cs="Arial"/>
          <w:sz w:val="22"/>
          <w:szCs w:val="22"/>
          <w:lang w:val="nl-BE"/>
        </w:rPr>
        <w:t>f met het antwoord op de klacht. I</w:t>
      </w:r>
      <w:r w:rsidRPr="00333370">
        <w:rPr>
          <w:rFonts w:ascii="Arial" w:hAnsi="Arial" w:cs="Arial"/>
          <w:sz w:val="22"/>
          <w:szCs w:val="22"/>
          <w:lang w:val="nl-BE"/>
        </w:rPr>
        <w:t>ndien de klachtenbehandelaar meer tijd nodig heeft, zal hij de klager hiervan op de hoogte breng</w:t>
      </w:r>
      <w:r w:rsidR="00E40426">
        <w:rPr>
          <w:rFonts w:ascii="Arial" w:hAnsi="Arial" w:cs="Arial"/>
          <w:sz w:val="22"/>
          <w:szCs w:val="22"/>
          <w:lang w:val="nl-BE"/>
        </w:rPr>
        <w:t>en</w:t>
      </w:r>
      <w:r w:rsidRPr="00333370">
        <w:rPr>
          <w:rFonts w:ascii="Arial" w:hAnsi="Arial" w:cs="Arial"/>
          <w:sz w:val="22"/>
          <w:szCs w:val="22"/>
          <w:lang w:val="nl-BE"/>
        </w:rPr>
        <w:t xml:space="preserve">. De wettelijke termijn op het behandelen van een klacht is vastgesteld op vijfenveertig dagen na ontvangst van de klacht. </w:t>
      </w:r>
    </w:p>
    <w:p w14:paraId="188ECB81"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 xml:space="preserve"> </w:t>
      </w:r>
    </w:p>
    <w:p w14:paraId="188ECB82" w14:textId="77777777" w:rsidR="00211AD1" w:rsidRDefault="00A40FEB" w:rsidP="000E37F8">
      <w:pPr>
        <w:jc w:val="both"/>
        <w:rPr>
          <w:rFonts w:ascii="Arial" w:hAnsi="Arial" w:cs="Arial"/>
          <w:sz w:val="22"/>
          <w:szCs w:val="22"/>
          <w:lang w:val="nl-BE"/>
        </w:rPr>
      </w:pPr>
      <w:r w:rsidRPr="00333370">
        <w:rPr>
          <w:rFonts w:ascii="Arial" w:hAnsi="Arial" w:cs="Arial"/>
          <w:sz w:val="22"/>
          <w:szCs w:val="22"/>
          <w:lang w:val="nl-BE"/>
        </w:rPr>
        <w:t xml:space="preserve">Is de klager niet tevreden met het voorstel, kan de klager nog in hoger beroep gaan bij VDAB (zie externe  procedure). </w:t>
      </w:r>
    </w:p>
    <w:p w14:paraId="188ECB83" w14:textId="77777777"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t>Indien VDAB de klacht niet verder afhandelt, kan de klager zich wenden tot de instantie die de klager terugvindt op de brief van de klachtendienst.</w:t>
      </w:r>
    </w:p>
    <w:p w14:paraId="188ECB84" w14:textId="77777777" w:rsidR="00A40FEB" w:rsidRPr="00333370" w:rsidRDefault="00A40FEB" w:rsidP="000E37F8">
      <w:pPr>
        <w:jc w:val="both"/>
        <w:rPr>
          <w:rFonts w:ascii="Arial" w:hAnsi="Arial" w:cs="Arial"/>
          <w:sz w:val="22"/>
          <w:szCs w:val="22"/>
        </w:rPr>
      </w:pPr>
    </w:p>
    <w:p w14:paraId="188ECB85" w14:textId="77777777" w:rsidR="00317F13" w:rsidRDefault="00317F13" w:rsidP="000E37F8">
      <w:pPr>
        <w:jc w:val="both"/>
        <w:rPr>
          <w:rFonts w:ascii="Arial" w:hAnsi="Arial" w:cs="Arial"/>
          <w:sz w:val="22"/>
          <w:szCs w:val="22"/>
        </w:rPr>
      </w:pPr>
    </w:p>
    <w:p w14:paraId="188ECB86"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1.4.2. Externe klachtenprocedure</w:t>
      </w:r>
    </w:p>
    <w:p w14:paraId="188ECB87" w14:textId="77777777" w:rsidR="00A40FEB" w:rsidRPr="00333370" w:rsidRDefault="00A40FEB" w:rsidP="000E37F8">
      <w:pPr>
        <w:jc w:val="both"/>
        <w:rPr>
          <w:rFonts w:ascii="Arial" w:hAnsi="Arial" w:cs="Arial"/>
          <w:sz w:val="22"/>
          <w:szCs w:val="22"/>
        </w:rPr>
      </w:pPr>
    </w:p>
    <w:p w14:paraId="188ECB88" w14:textId="066D44C0" w:rsidR="00A40FEB" w:rsidRPr="00333370" w:rsidRDefault="00A40FEB" w:rsidP="000E37F8">
      <w:pPr>
        <w:jc w:val="both"/>
        <w:rPr>
          <w:rFonts w:ascii="Arial" w:hAnsi="Arial" w:cs="Arial"/>
          <w:sz w:val="22"/>
          <w:szCs w:val="22"/>
        </w:rPr>
      </w:pPr>
      <w:r w:rsidRPr="00333370">
        <w:rPr>
          <w:rFonts w:ascii="Arial" w:hAnsi="Arial" w:cs="Arial"/>
          <w:sz w:val="22"/>
          <w:szCs w:val="22"/>
        </w:rPr>
        <w:t>De klager krijgt de uitdrukkelijke vrijheid zijn klacht schriftelijk te richten aan de VDAB. In dat geval is uiteraard de klachtenprocedure van VDAB van toepassing. Deze wordt ter besc</w:t>
      </w:r>
      <w:r w:rsidR="000020A0">
        <w:rPr>
          <w:rFonts w:ascii="Arial" w:hAnsi="Arial" w:cs="Arial"/>
          <w:sz w:val="22"/>
          <w:szCs w:val="22"/>
        </w:rPr>
        <w:t>hikking gesteld door Synkroon</w:t>
      </w:r>
      <w:r w:rsidRPr="00333370">
        <w:rPr>
          <w:rFonts w:ascii="Arial" w:hAnsi="Arial" w:cs="Arial"/>
          <w:sz w:val="22"/>
          <w:szCs w:val="22"/>
        </w:rPr>
        <w:t>.</w:t>
      </w:r>
    </w:p>
    <w:p w14:paraId="188ECB89"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Eenzelfde procedure is van toepassing in geval van hoger beroep bij de interne procedure.</w:t>
      </w:r>
    </w:p>
    <w:p w14:paraId="188ECB8A" w14:textId="77777777" w:rsidR="00A40FEB" w:rsidRPr="00333370" w:rsidRDefault="00A40FEB" w:rsidP="000E37F8">
      <w:pPr>
        <w:jc w:val="both"/>
        <w:rPr>
          <w:rFonts w:ascii="Arial" w:hAnsi="Arial" w:cs="Arial"/>
          <w:sz w:val="22"/>
          <w:szCs w:val="22"/>
        </w:rPr>
      </w:pPr>
    </w:p>
    <w:p w14:paraId="188ECB8B"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Is de klager niet tevreden met het voorstel van VDAB, dan kan de klager nog in hoger beroep gaan. De klager dient dan schriftelijke klacht in te dienen bij de voorzitter van Sociaal Economische Raad (SERR) of bij de Vlaamse Ombudsman.</w:t>
      </w:r>
    </w:p>
    <w:p w14:paraId="188ECB8F" w14:textId="77777777" w:rsidR="00C1359A" w:rsidRDefault="00A40FEB" w:rsidP="000E37F8">
      <w:pPr>
        <w:jc w:val="both"/>
        <w:rPr>
          <w:rFonts w:ascii="Arial" w:hAnsi="Arial" w:cs="Arial"/>
          <w:sz w:val="22"/>
          <w:szCs w:val="22"/>
          <w:lang w:val="nl-BE"/>
        </w:rPr>
      </w:pPr>
      <w:r w:rsidRPr="00333370">
        <w:rPr>
          <w:rFonts w:ascii="Arial" w:hAnsi="Arial" w:cs="Arial"/>
          <w:sz w:val="22"/>
          <w:szCs w:val="22"/>
          <w:lang w:val="nl-BE"/>
        </w:rPr>
        <w:t xml:space="preserve">2. Klachtenprocedure voor klacht over geweld, pesterijen en ongewenst seksueel gedrag. </w:t>
      </w:r>
    </w:p>
    <w:p w14:paraId="188ECB90" w14:textId="77777777" w:rsidR="00C1359A" w:rsidRDefault="00C1359A" w:rsidP="000E37F8">
      <w:pPr>
        <w:jc w:val="both"/>
        <w:rPr>
          <w:rFonts w:ascii="Arial" w:hAnsi="Arial" w:cs="Arial"/>
          <w:sz w:val="22"/>
          <w:szCs w:val="22"/>
          <w:lang w:val="nl-BE"/>
        </w:rPr>
      </w:pPr>
    </w:p>
    <w:p w14:paraId="188ECB91" w14:textId="77777777"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lastRenderedPageBreak/>
        <w:t xml:space="preserve">De cliënten die binnen </w:t>
      </w:r>
      <w:r w:rsidR="00F1744F">
        <w:rPr>
          <w:rFonts w:ascii="Arial" w:hAnsi="Arial" w:cs="Arial"/>
          <w:sz w:val="22"/>
          <w:szCs w:val="22"/>
          <w:lang w:val="nl-BE"/>
        </w:rPr>
        <w:t>Synkroon</w:t>
      </w:r>
      <w:r w:rsidRPr="00333370">
        <w:rPr>
          <w:rFonts w:ascii="Arial" w:hAnsi="Arial" w:cs="Arial"/>
          <w:sz w:val="22"/>
          <w:szCs w:val="22"/>
          <w:lang w:val="nl-BE"/>
        </w:rPr>
        <w:t xml:space="preserve"> begeleid worden, worden in het kader van de welzijnswet van 4 augustus 1996 Hoofdstuk 1 art.2  </w:t>
      </w:r>
      <w:r w:rsidRPr="00333370">
        <w:rPr>
          <w:rFonts w:ascii="Arial" w:hAnsi="Arial" w:cs="Arial"/>
          <w:bCs/>
          <w:sz w:val="22"/>
          <w:szCs w:val="22"/>
          <w:lang w:val="nl-BE"/>
        </w:rPr>
        <w:t xml:space="preserve">§ 1 </w:t>
      </w:r>
      <w:r w:rsidRPr="00333370">
        <w:rPr>
          <w:rFonts w:ascii="Arial" w:hAnsi="Arial" w:cs="Arial"/>
          <w:sz w:val="22"/>
          <w:szCs w:val="22"/>
          <w:lang w:val="nl-BE"/>
        </w:rPr>
        <w:t xml:space="preserve">gelijkgesteld met werknemers. </w:t>
      </w:r>
    </w:p>
    <w:p w14:paraId="188ECB92" w14:textId="77777777" w:rsidR="00A40FEB" w:rsidRPr="00333370" w:rsidRDefault="00A40FEB" w:rsidP="000E37F8">
      <w:pPr>
        <w:jc w:val="both"/>
        <w:rPr>
          <w:rFonts w:ascii="Arial" w:hAnsi="Arial" w:cs="Arial"/>
          <w:sz w:val="22"/>
          <w:szCs w:val="22"/>
          <w:lang w:val="nl-BE"/>
        </w:rPr>
      </w:pPr>
    </w:p>
    <w:p w14:paraId="188ECB93" w14:textId="77777777"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t>De procedure voorzien voor het behandelen van klachten rond geweld, pesterijen en ongewenst seksueel gedrag kadert in de Wet betreffende de bescherming tegen geweld, pesterijen en ongewenst seksueel gedrag op het werk van 11 juni 2002.</w:t>
      </w:r>
    </w:p>
    <w:p w14:paraId="188ECB94" w14:textId="77777777" w:rsidR="00A40FEB" w:rsidRPr="00333370" w:rsidRDefault="00A40FEB" w:rsidP="000E37F8">
      <w:pPr>
        <w:jc w:val="both"/>
        <w:rPr>
          <w:rFonts w:ascii="Arial" w:hAnsi="Arial" w:cs="Arial"/>
          <w:sz w:val="22"/>
          <w:szCs w:val="22"/>
          <w:lang w:val="nl-BE"/>
        </w:rPr>
      </w:pPr>
    </w:p>
    <w:p w14:paraId="188ECB95" w14:textId="77777777"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t>Als een cliënt een klacht over geweld, pesterijen of ongewenst seksueel gedrag wenst in te dienen kan de cliënt ofwel een formele ofwel een informele klacht indienen.</w:t>
      </w:r>
    </w:p>
    <w:p w14:paraId="188ECB96" w14:textId="77777777" w:rsidR="00A40FEB" w:rsidRPr="00333370" w:rsidRDefault="00A40FEB" w:rsidP="000E37F8">
      <w:pPr>
        <w:jc w:val="both"/>
        <w:rPr>
          <w:rFonts w:ascii="Arial" w:hAnsi="Arial" w:cs="Arial"/>
          <w:sz w:val="22"/>
          <w:szCs w:val="22"/>
          <w:lang w:val="nl-BE"/>
        </w:rPr>
      </w:pPr>
    </w:p>
    <w:p w14:paraId="188ECB97" w14:textId="77777777"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t>De formele klacht wordt ingediend bij de preventieadviseur</w:t>
      </w:r>
      <w:r w:rsidRPr="00333370">
        <w:rPr>
          <w:rStyle w:val="Voetnootmarkering"/>
          <w:rFonts w:ascii="Arial" w:hAnsi="Arial" w:cs="Arial"/>
          <w:sz w:val="22"/>
          <w:szCs w:val="22"/>
          <w:lang w:val="nl-BE"/>
        </w:rPr>
        <w:footnoteReference w:id="2"/>
      </w:r>
      <w:r w:rsidRPr="00333370">
        <w:rPr>
          <w:rFonts w:ascii="Arial" w:hAnsi="Arial" w:cs="Arial"/>
          <w:sz w:val="22"/>
          <w:szCs w:val="22"/>
          <w:lang w:val="nl-BE"/>
        </w:rPr>
        <w:t xml:space="preserve">, de informele klacht kan de klager </w:t>
      </w:r>
      <w:r w:rsidR="00352E4F">
        <w:rPr>
          <w:rFonts w:ascii="Arial" w:hAnsi="Arial" w:cs="Arial"/>
          <w:sz w:val="22"/>
          <w:szCs w:val="22"/>
          <w:lang w:val="nl-BE"/>
        </w:rPr>
        <w:t xml:space="preserve">neerleggen bij de </w:t>
      </w:r>
      <w:r w:rsidR="00311125">
        <w:rPr>
          <w:rFonts w:ascii="Arial" w:hAnsi="Arial" w:cs="Arial"/>
          <w:sz w:val="22"/>
          <w:szCs w:val="22"/>
          <w:lang w:val="nl-BE"/>
        </w:rPr>
        <w:t>coach</w:t>
      </w:r>
      <w:r w:rsidRPr="00333370">
        <w:rPr>
          <w:rFonts w:ascii="Arial" w:hAnsi="Arial" w:cs="Arial"/>
          <w:sz w:val="22"/>
          <w:szCs w:val="22"/>
          <w:lang w:val="nl-BE"/>
        </w:rPr>
        <w:t xml:space="preserve"> van </w:t>
      </w:r>
      <w:r w:rsidR="00F1744F">
        <w:rPr>
          <w:rFonts w:ascii="Arial" w:hAnsi="Arial" w:cs="Arial"/>
          <w:sz w:val="22"/>
          <w:szCs w:val="22"/>
          <w:lang w:val="nl-BE"/>
        </w:rPr>
        <w:t>Synkroon</w:t>
      </w:r>
      <w:r w:rsidRPr="00333370">
        <w:rPr>
          <w:rFonts w:ascii="Arial" w:hAnsi="Arial" w:cs="Arial"/>
          <w:sz w:val="22"/>
          <w:szCs w:val="22"/>
          <w:lang w:val="nl-BE"/>
        </w:rPr>
        <w:t xml:space="preserve"> waar ofwel de interne klachtenprocedure zal gevolgd worden of de hulp zal ingeroepen worden van de preventieadviseur om voor de klager te bemiddelen.</w:t>
      </w:r>
    </w:p>
    <w:p w14:paraId="188ECB98" w14:textId="77777777" w:rsidR="00A40FEB" w:rsidRPr="00333370" w:rsidRDefault="00A40FEB" w:rsidP="000E37F8">
      <w:pPr>
        <w:jc w:val="both"/>
        <w:rPr>
          <w:rFonts w:ascii="Arial" w:hAnsi="Arial" w:cs="Arial"/>
          <w:sz w:val="22"/>
          <w:szCs w:val="22"/>
          <w:lang w:val="nl-BE"/>
        </w:rPr>
      </w:pPr>
    </w:p>
    <w:p w14:paraId="188ECB99" w14:textId="77777777" w:rsidR="00A40FEB" w:rsidRPr="00333370" w:rsidRDefault="00A40FEB" w:rsidP="000E37F8">
      <w:pPr>
        <w:jc w:val="both"/>
        <w:rPr>
          <w:rFonts w:ascii="Arial" w:hAnsi="Arial" w:cs="Arial"/>
          <w:i/>
          <w:sz w:val="22"/>
          <w:szCs w:val="22"/>
          <w:lang w:val="nl-BE"/>
        </w:rPr>
      </w:pPr>
      <w:r w:rsidRPr="00333370">
        <w:rPr>
          <w:rFonts w:ascii="Arial" w:hAnsi="Arial" w:cs="Arial"/>
          <w:i/>
          <w:sz w:val="22"/>
          <w:szCs w:val="22"/>
          <w:lang w:val="nl-BE"/>
        </w:rPr>
        <w:t>Informele klacht</w:t>
      </w:r>
    </w:p>
    <w:p w14:paraId="188ECB9A" w14:textId="77777777"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t xml:space="preserve">Bij de informele klacht zal </w:t>
      </w:r>
      <w:r w:rsidR="00F1744F">
        <w:rPr>
          <w:rFonts w:ascii="Arial" w:hAnsi="Arial" w:cs="Arial"/>
          <w:sz w:val="22"/>
          <w:szCs w:val="22"/>
          <w:lang w:val="nl-BE"/>
        </w:rPr>
        <w:t>Synkroon</w:t>
      </w:r>
      <w:r w:rsidRPr="00333370">
        <w:rPr>
          <w:rFonts w:ascii="Arial" w:hAnsi="Arial" w:cs="Arial"/>
          <w:sz w:val="22"/>
          <w:szCs w:val="22"/>
          <w:lang w:val="nl-BE"/>
        </w:rPr>
        <w:t xml:space="preserve">  zelf nagaan wat er mis gaat en kan de klager steeds de preventieadviseur erbij betrekken. De bedoeling is vooral na te gaan wat er mis is gegaan en hoe </w:t>
      </w:r>
      <w:r w:rsidR="00F1744F">
        <w:rPr>
          <w:rFonts w:ascii="Arial" w:hAnsi="Arial" w:cs="Arial"/>
          <w:sz w:val="22"/>
          <w:szCs w:val="22"/>
          <w:lang w:val="nl-BE"/>
        </w:rPr>
        <w:t>Synkroon</w:t>
      </w:r>
      <w:r w:rsidRPr="00333370">
        <w:rPr>
          <w:rFonts w:ascii="Arial" w:hAnsi="Arial" w:cs="Arial"/>
          <w:sz w:val="22"/>
          <w:szCs w:val="22"/>
          <w:lang w:val="nl-BE"/>
        </w:rPr>
        <w:t xml:space="preserve"> dit intern kan oplossen. </w:t>
      </w:r>
    </w:p>
    <w:p w14:paraId="188ECB9B" w14:textId="77777777" w:rsidR="00A40FEB" w:rsidRPr="00333370" w:rsidRDefault="00A40FEB" w:rsidP="000E37F8">
      <w:pPr>
        <w:jc w:val="both"/>
        <w:rPr>
          <w:rFonts w:ascii="Arial" w:hAnsi="Arial" w:cs="Arial"/>
          <w:sz w:val="22"/>
          <w:szCs w:val="22"/>
          <w:lang w:val="nl-BE"/>
        </w:rPr>
      </w:pPr>
    </w:p>
    <w:p w14:paraId="188ECB9C" w14:textId="77777777" w:rsidR="00A40FEB" w:rsidRPr="00333370" w:rsidRDefault="00A40FEB" w:rsidP="000E37F8">
      <w:pPr>
        <w:jc w:val="both"/>
        <w:rPr>
          <w:rFonts w:ascii="Arial" w:hAnsi="Arial" w:cs="Arial"/>
          <w:i/>
          <w:sz w:val="22"/>
          <w:szCs w:val="22"/>
          <w:lang w:val="nl-BE"/>
        </w:rPr>
      </w:pPr>
      <w:r w:rsidRPr="00333370">
        <w:rPr>
          <w:rFonts w:ascii="Arial" w:hAnsi="Arial" w:cs="Arial"/>
          <w:i/>
          <w:sz w:val="22"/>
          <w:szCs w:val="22"/>
          <w:lang w:val="nl-BE"/>
        </w:rPr>
        <w:t>Formele klacht</w:t>
      </w:r>
    </w:p>
    <w:p w14:paraId="188ECB9D" w14:textId="77777777" w:rsidR="00A40FEB" w:rsidRPr="00333370" w:rsidRDefault="00A40FEB" w:rsidP="000E37F8">
      <w:pPr>
        <w:jc w:val="both"/>
        <w:rPr>
          <w:rFonts w:ascii="Arial" w:hAnsi="Arial" w:cs="Arial"/>
          <w:sz w:val="22"/>
          <w:szCs w:val="22"/>
          <w:lang w:val="nl-BE"/>
        </w:rPr>
      </w:pPr>
      <w:r w:rsidRPr="00333370">
        <w:rPr>
          <w:rFonts w:ascii="Arial" w:hAnsi="Arial" w:cs="Arial"/>
          <w:sz w:val="22"/>
          <w:szCs w:val="22"/>
          <w:lang w:val="nl-BE"/>
        </w:rPr>
        <w:t xml:space="preserve">Bij de formele behandeling legt de klager officieel een klacht neer via de externe  preventieadviseur, medische inspectie of start de klager een gerechtelijke procedure op. De klager dient hiervoor de nodige papieren in te vullen en verklaringen te ondertekenen. De klager heeft geen verder rechtstreeks contact met </w:t>
      </w:r>
      <w:r w:rsidR="00F1744F">
        <w:rPr>
          <w:rFonts w:ascii="Arial" w:hAnsi="Arial" w:cs="Arial"/>
          <w:sz w:val="22"/>
          <w:szCs w:val="22"/>
          <w:lang w:val="nl-BE"/>
        </w:rPr>
        <w:t>Synkroon</w:t>
      </w:r>
      <w:r w:rsidRPr="00333370">
        <w:rPr>
          <w:rFonts w:ascii="Arial" w:hAnsi="Arial" w:cs="Arial"/>
          <w:sz w:val="22"/>
          <w:szCs w:val="22"/>
          <w:lang w:val="nl-BE"/>
        </w:rPr>
        <w:t xml:space="preserve"> , maar de instantie bezorgt ons het dossier. </w:t>
      </w:r>
    </w:p>
    <w:p w14:paraId="188ECB9E" w14:textId="77777777" w:rsidR="00A40FEB" w:rsidRPr="00333370" w:rsidRDefault="00F1744F" w:rsidP="000E37F8">
      <w:pPr>
        <w:jc w:val="both"/>
        <w:rPr>
          <w:rFonts w:ascii="Arial" w:hAnsi="Arial" w:cs="Arial"/>
          <w:sz w:val="22"/>
          <w:szCs w:val="22"/>
          <w:lang w:val="nl-BE"/>
        </w:rPr>
      </w:pPr>
      <w:r>
        <w:rPr>
          <w:rFonts w:ascii="Arial" w:hAnsi="Arial" w:cs="Arial"/>
          <w:sz w:val="22"/>
          <w:szCs w:val="22"/>
          <w:lang w:val="nl-BE"/>
        </w:rPr>
        <w:t>Synkroon</w:t>
      </w:r>
      <w:r w:rsidR="00A40FEB" w:rsidRPr="00333370">
        <w:rPr>
          <w:rFonts w:ascii="Arial" w:hAnsi="Arial" w:cs="Arial"/>
          <w:sz w:val="22"/>
          <w:szCs w:val="22"/>
          <w:lang w:val="nl-BE"/>
        </w:rPr>
        <w:t xml:space="preserve"> werkt samen met de e</w:t>
      </w:r>
      <w:r w:rsidR="00352E4F">
        <w:rPr>
          <w:rFonts w:ascii="Arial" w:hAnsi="Arial" w:cs="Arial"/>
          <w:sz w:val="22"/>
          <w:szCs w:val="22"/>
          <w:lang w:val="nl-BE"/>
        </w:rPr>
        <w:t>xterne preventiedienst van IDEWE</w:t>
      </w:r>
      <w:r w:rsidR="00A40FEB" w:rsidRPr="00333370">
        <w:rPr>
          <w:rFonts w:ascii="Arial" w:hAnsi="Arial" w:cs="Arial"/>
          <w:sz w:val="22"/>
          <w:szCs w:val="22"/>
          <w:lang w:val="nl-BE"/>
        </w:rPr>
        <w:t xml:space="preserve">. </w:t>
      </w:r>
    </w:p>
    <w:p w14:paraId="188ECB9F" w14:textId="77777777" w:rsidR="00A40FEB" w:rsidRPr="00333370" w:rsidRDefault="00A40FEB" w:rsidP="000E37F8">
      <w:pPr>
        <w:jc w:val="both"/>
        <w:rPr>
          <w:rFonts w:ascii="Arial" w:hAnsi="Arial" w:cs="Arial"/>
          <w:sz w:val="22"/>
          <w:szCs w:val="22"/>
        </w:rPr>
      </w:pPr>
    </w:p>
    <w:p w14:paraId="188ECBA0" w14:textId="77777777" w:rsidR="00A40FEB" w:rsidRPr="00333370" w:rsidRDefault="00A40FEB" w:rsidP="000E37F8">
      <w:pPr>
        <w:jc w:val="both"/>
        <w:rPr>
          <w:rFonts w:ascii="Arial" w:hAnsi="Arial" w:cs="Arial"/>
          <w:sz w:val="22"/>
          <w:szCs w:val="22"/>
        </w:rPr>
      </w:pPr>
      <w:r w:rsidRPr="00333370">
        <w:rPr>
          <w:rFonts w:ascii="Arial" w:hAnsi="Arial" w:cs="Arial"/>
          <w:sz w:val="22"/>
          <w:szCs w:val="22"/>
        </w:rPr>
        <w:t>3. Communicatie over de interne en externe klachtenprocedures</w:t>
      </w:r>
    </w:p>
    <w:p w14:paraId="188ECBA1" w14:textId="77777777" w:rsidR="00A40FEB" w:rsidRPr="00333370" w:rsidRDefault="00A40FEB" w:rsidP="000E37F8">
      <w:pPr>
        <w:autoSpaceDE w:val="0"/>
        <w:autoSpaceDN w:val="0"/>
        <w:adjustRightInd w:val="0"/>
        <w:jc w:val="both"/>
        <w:rPr>
          <w:rFonts w:ascii="Arial" w:hAnsi="Arial" w:cs="Arial"/>
          <w:color w:val="000000"/>
          <w:sz w:val="22"/>
          <w:szCs w:val="22"/>
          <w:lang w:val="nl-BE"/>
        </w:rPr>
      </w:pPr>
    </w:p>
    <w:p w14:paraId="188ECBA2" w14:textId="77777777" w:rsidR="00A40FEB" w:rsidRPr="00333370" w:rsidRDefault="00F1744F" w:rsidP="000E37F8">
      <w:pPr>
        <w:autoSpaceDE w:val="0"/>
        <w:autoSpaceDN w:val="0"/>
        <w:adjustRightInd w:val="0"/>
        <w:jc w:val="both"/>
        <w:rPr>
          <w:rFonts w:ascii="Arial" w:hAnsi="Arial" w:cs="Arial"/>
          <w:color w:val="000000"/>
          <w:sz w:val="22"/>
          <w:szCs w:val="22"/>
          <w:lang w:val="nl-BE"/>
        </w:rPr>
      </w:pPr>
      <w:r>
        <w:rPr>
          <w:rFonts w:ascii="Arial" w:hAnsi="Arial" w:cs="Arial"/>
          <w:color w:val="000000"/>
          <w:sz w:val="22"/>
          <w:szCs w:val="22"/>
          <w:lang w:val="nl-BE"/>
        </w:rPr>
        <w:t>Synkroon</w:t>
      </w:r>
      <w:r w:rsidR="00A40FEB" w:rsidRPr="00333370">
        <w:rPr>
          <w:rFonts w:ascii="Arial" w:hAnsi="Arial" w:cs="Arial"/>
          <w:color w:val="000000"/>
          <w:sz w:val="22"/>
          <w:szCs w:val="22"/>
          <w:lang w:val="nl-BE"/>
        </w:rPr>
        <w:t xml:space="preserve"> zal de cliënt bij het eerste gesprek inlichten over de bestaande klachtenprocedures:</w:t>
      </w:r>
    </w:p>
    <w:p w14:paraId="188ECBA3" w14:textId="77777777" w:rsidR="00A40FEB" w:rsidRPr="00333370" w:rsidRDefault="00A40FEB" w:rsidP="000E37F8">
      <w:pPr>
        <w:numPr>
          <w:ilvl w:val="0"/>
          <w:numId w:val="12"/>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de interne klachtenprocedure</w:t>
      </w:r>
    </w:p>
    <w:p w14:paraId="188ECBA4" w14:textId="77777777" w:rsidR="00A40FEB" w:rsidRPr="00333370" w:rsidRDefault="00A40FEB" w:rsidP="000E37F8">
      <w:pPr>
        <w:numPr>
          <w:ilvl w:val="0"/>
          <w:numId w:val="12"/>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de klacht</w:t>
      </w:r>
      <w:r w:rsidR="00352E4F">
        <w:rPr>
          <w:rFonts w:ascii="Arial" w:hAnsi="Arial" w:cs="Arial"/>
          <w:color w:val="000000"/>
          <w:sz w:val="22"/>
          <w:szCs w:val="22"/>
          <w:lang w:val="nl-BE"/>
        </w:rPr>
        <w:t>enprocedures bij VDAB</w:t>
      </w:r>
      <w:r w:rsidRPr="00333370">
        <w:rPr>
          <w:rFonts w:ascii="Arial" w:hAnsi="Arial" w:cs="Arial"/>
          <w:color w:val="000000"/>
          <w:sz w:val="22"/>
          <w:szCs w:val="22"/>
          <w:lang w:val="nl-BE"/>
        </w:rPr>
        <w:t xml:space="preserve"> </w:t>
      </w:r>
    </w:p>
    <w:p w14:paraId="188ECBA5" w14:textId="77777777" w:rsidR="00A40FEB" w:rsidRPr="00333370" w:rsidRDefault="00A40FEB" w:rsidP="000E37F8">
      <w:pPr>
        <w:numPr>
          <w:ilvl w:val="0"/>
          <w:numId w:val="12"/>
        </w:numPr>
        <w:autoSpaceDE w:val="0"/>
        <w:autoSpaceDN w:val="0"/>
        <w:adjustRightInd w:val="0"/>
        <w:jc w:val="both"/>
        <w:rPr>
          <w:rFonts w:ascii="Arial" w:hAnsi="Arial" w:cs="Arial"/>
          <w:color w:val="000000"/>
          <w:sz w:val="22"/>
          <w:szCs w:val="22"/>
          <w:lang w:val="nl-BE"/>
        </w:rPr>
      </w:pPr>
      <w:r w:rsidRPr="00333370">
        <w:rPr>
          <w:rFonts w:ascii="Arial" w:hAnsi="Arial" w:cs="Arial"/>
          <w:color w:val="000000"/>
          <w:sz w:val="22"/>
          <w:szCs w:val="22"/>
          <w:lang w:val="nl-BE"/>
        </w:rPr>
        <w:t>de procedure bij klachten over geweld, pesterijen en ongewenst seksueel gedrag.</w:t>
      </w:r>
    </w:p>
    <w:p w14:paraId="188ECBA6" w14:textId="77777777" w:rsidR="00A40FEB" w:rsidRPr="00333370" w:rsidRDefault="00A40FEB" w:rsidP="000E37F8">
      <w:pPr>
        <w:autoSpaceDE w:val="0"/>
        <w:autoSpaceDN w:val="0"/>
        <w:adjustRightInd w:val="0"/>
        <w:jc w:val="both"/>
        <w:rPr>
          <w:rFonts w:ascii="Arial" w:hAnsi="Arial" w:cs="Arial"/>
          <w:color w:val="000000"/>
          <w:sz w:val="22"/>
          <w:szCs w:val="22"/>
          <w:lang w:val="nl-BE"/>
        </w:rPr>
      </w:pPr>
    </w:p>
    <w:p w14:paraId="188ECBA7" w14:textId="77777777" w:rsidR="00A40FEB" w:rsidRPr="00333370" w:rsidRDefault="00F1744F" w:rsidP="000E37F8">
      <w:pPr>
        <w:jc w:val="both"/>
        <w:rPr>
          <w:rFonts w:ascii="Arial" w:hAnsi="Arial" w:cs="Arial"/>
          <w:color w:val="000000"/>
          <w:sz w:val="22"/>
          <w:szCs w:val="22"/>
          <w:lang w:val="nl-BE"/>
        </w:rPr>
      </w:pPr>
      <w:r>
        <w:rPr>
          <w:rFonts w:ascii="Arial" w:hAnsi="Arial" w:cs="Arial"/>
          <w:color w:val="000000"/>
          <w:sz w:val="22"/>
          <w:szCs w:val="22"/>
          <w:lang w:val="nl-BE"/>
        </w:rPr>
        <w:t>De werkzoekende</w:t>
      </w:r>
      <w:r w:rsidR="00A40FEB" w:rsidRPr="00333370">
        <w:rPr>
          <w:rFonts w:ascii="Arial" w:hAnsi="Arial" w:cs="Arial"/>
          <w:color w:val="000000"/>
          <w:sz w:val="22"/>
          <w:szCs w:val="22"/>
          <w:lang w:val="nl-BE"/>
        </w:rPr>
        <w:t xml:space="preserve"> is vrij om te kiezen of hij van de interne klachtenprocedure gebruik maakt, dan wel of hij een externe procedure verkiest.</w:t>
      </w:r>
    </w:p>
    <w:p w14:paraId="188ECBA8" w14:textId="77777777" w:rsidR="00A40FEB" w:rsidRPr="00333370" w:rsidRDefault="00A40FEB" w:rsidP="000E37F8">
      <w:pPr>
        <w:jc w:val="both"/>
        <w:rPr>
          <w:rFonts w:ascii="Arial" w:hAnsi="Arial" w:cs="Arial"/>
          <w:color w:val="000000"/>
          <w:sz w:val="22"/>
          <w:szCs w:val="22"/>
          <w:lang w:val="nl-BE"/>
        </w:rPr>
      </w:pPr>
    </w:p>
    <w:p w14:paraId="188ECBA9" w14:textId="77777777" w:rsidR="00A40FEB" w:rsidRPr="00333370" w:rsidRDefault="00A40FEB" w:rsidP="000E37F8">
      <w:pPr>
        <w:jc w:val="both"/>
        <w:rPr>
          <w:rFonts w:ascii="Arial" w:hAnsi="Arial" w:cs="Arial"/>
          <w:color w:val="000000"/>
          <w:sz w:val="22"/>
          <w:szCs w:val="22"/>
          <w:lang w:val="nl-BE"/>
        </w:rPr>
      </w:pPr>
      <w:r w:rsidRPr="00333370">
        <w:rPr>
          <w:rFonts w:ascii="Arial" w:hAnsi="Arial" w:cs="Arial"/>
          <w:color w:val="000000"/>
          <w:sz w:val="22"/>
          <w:szCs w:val="22"/>
          <w:lang w:val="nl-BE"/>
        </w:rPr>
        <w:t>De procedure wordt opgenomen in het huishoudelijk reglement dat elke cliënt ontvangt.</w:t>
      </w:r>
    </w:p>
    <w:p w14:paraId="188ECBAA" w14:textId="77777777" w:rsidR="00A40FEB" w:rsidRPr="00333370" w:rsidRDefault="00A40FEB" w:rsidP="000E37F8">
      <w:pPr>
        <w:jc w:val="both"/>
        <w:rPr>
          <w:rFonts w:ascii="Arial" w:hAnsi="Arial" w:cs="Arial"/>
          <w:color w:val="000000"/>
          <w:sz w:val="22"/>
          <w:szCs w:val="22"/>
          <w:lang w:val="nl-BE"/>
        </w:rPr>
      </w:pPr>
    </w:p>
    <w:p w14:paraId="188ECBAB" w14:textId="77777777" w:rsidR="00A40FEB" w:rsidRPr="00333370" w:rsidRDefault="00A40FEB" w:rsidP="000E37F8">
      <w:pPr>
        <w:jc w:val="both"/>
        <w:rPr>
          <w:rFonts w:ascii="Arial" w:hAnsi="Arial" w:cs="Arial"/>
          <w:color w:val="000000"/>
          <w:sz w:val="22"/>
          <w:szCs w:val="22"/>
          <w:lang w:val="nl-BE"/>
        </w:rPr>
      </w:pPr>
      <w:r w:rsidRPr="00333370">
        <w:rPr>
          <w:rFonts w:ascii="Arial" w:hAnsi="Arial" w:cs="Arial"/>
          <w:color w:val="000000"/>
          <w:sz w:val="22"/>
          <w:szCs w:val="22"/>
          <w:lang w:val="nl-BE"/>
        </w:rPr>
        <w:t>Op de website VDAB is een specifieke klachtenrubriek voorzien .</w:t>
      </w:r>
    </w:p>
    <w:p w14:paraId="188ECBAC" w14:textId="77777777" w:rsidR="00A40FEB" w:rsidRPr="00333370" w:rsidRDefault="00A40FEB" w:rsidP="000E37F8">
      <w:pPr>
        <w:jc w:val="both"/>
        <w:rPr>
          <w:rFonts w:ascii="Arial" w:hAnsi="Arial" w:cs="Arial"/>
          <w:color w:val="000000"/>
          <w:sz w:val="22"/>
          <w:szCs w:val="22"/>
          <w:lang w:val="nl-BE"/>
        </w:rPr>
      </w:pPr>
    </w:p>
    <w:p w14:paraId="188ECBAE" w14:textId="4F3FAA8C" w:rsidR="00120F0D" w:rsidRPr="00653C42" w:rsidRDefault="00A40FEB" w:rsidP="00653C42">
      <w:pPr>
        <w:jc w:val="both"/>
        <w:rPr>
          <w:rFonts w:ascii="Arial" w:hAnsi="Arial" w:cs="Arial"/>
          <w:color w:val="000000"/>
          <w:sz w:val="22"/>
          <w:szCs w:val="22"/>
          <w:lang w:val="nl-BE"/>
        </w:rPr>
      </w:pPr>
      <w:r w:rsidRPr="00333370">
        <w:rPr>
          <w:rFonts w:ascii="Arial" w:hAnsi="Arial" w:cs="Arial"/>
          <w:color w:val="000000"/>
          <w:sz w:val="22"/>
          <w:szCs w:val="22"/>
          <w:lang w:val="nl-BE"/>
        </w:rPr>
        <w:t>In alle gevallen wordt uitdrukkelijk gesteld en gegarandeerd dat de klacht discreet wordt behandeld en m</w:t>
      </w:r>
      <w:r w:rsidR="00653C42">
        <w:rPr>
          <w:rFonts w:ascii="Arial" w:hAnsi="Arial" w:cs="Arial"/>
          <w:color w:val="000000"/>
          <w:sz w:val="22"/>
          <w:szCs w:val="22"/>
          <w:lang w:val="nl-BE"/>
        </w:rPr>
        <w:t>et alle respect voor de privacy.</w:t>
      </w:r>
    </w:p>
    <w:p w14:paraId="188ECBB3" w14:textId="77777777" w:rsidR="00120F0D" w:rsidRDefault="00120F0D" w:rsidP="0069515A">
      <w:pPr>
        <w:rPr>
          <w:rFonts w:ascii="Arial" w:hAnsi="Arial" w:cs="Arial"/>
          <w:sz w:val="22"/>
          <w:szCs w:val="22"/>
          <w:lang w:val="nl-BE"/>
        </w:rPr>
      </w:pPr>
    </w:p>
    <w:p w14:paraId="71073124" w14:textId="77777777" w:rsidR="002D6EF4" w:rsidRDefault="00211AD1">
      <w:pPr>
        <w:rPr>
          <w:rFonts w:ascii="Arial" w:hAnsi="Arial" w:cs="Arial"/>
          <w:sz w:val="22"/>
          <w:szCs w:val="22"/>
          <w:lang w:val="nl-BE"/>
        </w:rPr>
        <w:sectPr w:rsidR="002D6EF4" w:rsidSect="00B05232">
          <w:headerReference w:type="default" r:id="rId14"/>
          <w:footerReference w:type="default" r:id="rId15"/>
          <w:headerReference w:type="first" r:id="rId16"/>
          <w:footerReference w:type="first" r:id="rId17"/>
          <w:pgSz w:w="11906" w:h="16838"/>
          <w:pgMar w:top="1417" w:right="1417" w:bottom="1417" w:left="1417" w:header="708" w:footer="708" w:gutter="0"/>
          <w:cols w:space="708"/>
          <w:docGrid w:linePitch="360"/>
        </w:sectPr>
      </w:pPr>
      <w:r>
        <w:rPr>
          <w:rFonts w:ascii="Arial" w:hAnsi="Arial" w:cs="Arial"/>
          <w:sz w:val="22"/>
          <w:szCs w:val="22"/>
          <w:lang w:val="nl-BE"/>
        </w:rPr>
        <w:br w:type="page"/>
      </w:r>
    </w:p>
    <w:p w14:paraId="3242C8E1" w14:textId="7C80B75C" w:rsidR="00D5770A" w:rsidRDefault="00D5770A">
      <w:pPr>
        <w:rPr>
          <w:rFonts w:ascii="Arial" w:hAnsi="Arial" w:cs="Arial"/>
          <w:sz w:val="22"/>
          <w:szCs w:val="22"/>
          <w:lang w:val="nl-BE"/>
        </w:rPr>
      </w:pPr>
      <w:r>
        <w:rPr>
          <w:rFonts w:ascii="Arial" w:hAnsi="Arial" w:cs="Arial"/>
          <w:sz w:val="22"/>
          <w:szCs w:val="22"/>
          <w:lang w:val="nl-BE"/>
        </w:rPr>
        <w:lastRenderedPageBreak/>
        <w:br w:type="page"/>
      </w:r>
    </w:p>
    <w:p w14:paraId="188ECBB4" w14:textId="6EBF0C2B" w:rsidR="0069515A" w:rsidRDefault="0069515A" w:rsidP="0069515A">
      <w:pPr>
        <w:rPr>
          <w:rFonts w:ascii="Arial" w:hAnsi="Arial" w:cs="Arial"/>
          <w:sz w:val="22"/>
          <w:szCs w:val="22"/>
          <w:lang w:val="nl-BE"/>
        </w:rPr>
      </w:pPr>
      <w:r>
        <w:rPr>
          <w:rFonts w:ascii="Arial" w:hAnsi="Arial" w:cs="Arial"/>
          <w:sz w:val="22"/>
          <w:szCs w:val="22"/>
          <w:lang w:val="nl-BE"/>
        </w:rPr>
        <w:lastRenderedPageBreak/>
        <w:t>Formulier:</w:t>
      </w:r>
    </w:p>
    <w:p w14:paraId="0513B7BE" w14:textId="77777777" w:rsidR="000920E7" w:rsidRDefault="000920E7" w:rsidP="0069515A">
      <w:pPr>
        <w:rPr>
          <w:rFonts w:ascii="Arial" w:hAnsi="Arial" w:cs="Arial"/>
          <w:color w:val="000000"/>
          <w:lang w:val="nl-BE"/>
        </w:rPr>
      </w:pPr>
    </w:p>
    <w:p w14:paraId="188ECBB5" w14:textId="77777777" w:rsidR="0069515A" w:rsidRDefault="0069515A" w:rsidP="0069515A">
      <w:pPr>
        <w:pBdr>
          <w:top w:val="single" w:sz="4" w:space="1" w:color="auto"/>
          <w:left w:val="single" w:sz="4" w:space="4" w:color="auto"/>
          <w:bottom w:val="single" w:sz="4" w:space="1" w:color="auto"/>
          <w:right w:val="single" w:sz="4" w:space="4" w:color="auto"/>
        </w:pBdr>
        <w:outlineLvl w:val="0"/>
        <w:rPr>
          <w:rFonts w:ascii="Arial" w:hAnsi="Arial" w:cs="Arial"/>
          <w:b/>
        </w:rPr>
      </w:pPr>
      <w:r>
        <w:rPr>
          <w:rFonts w:ascii="Arial" w:hAnsi="Arial" w:cs="Arial"/>
          <w:b/>
        </w:rPr>
        <w:t>MELDING KLACHT</w:t>
      </w:r>
    </w:p>
    <w:p w14:paraId="188ECBB6" w14:textId="77777777" w:rsidR="0069515A" w:rsidRDefault="0069515A" w:rsidP="0069515A">
      <w:pPr>
        <w:rPr>
          <w:rFonts w:ascii="Arial" w:hAnsi="Arial" w:cs="Arial"/>
        </w:rPr>
      </w:pPr>
    </w:p>
    <w:p w14:paraId="188ECBB7" w14:textId="77777777" w:rsidR="0069515A" w:rsidRDefault="0069515A" w:rsidP="0069515A">
      <w:pPr>
        <w:rPr>
          <w:rFonts w:ascii="Arial" w:hAnsi="Arial" w:cs="Arial"/>
        </w:rPr>
      </w:pPr>
      <w:r>
        <w:rPr>
          <w:rFonts w:ascii="Arial" w:hAnsi="Arial" w:cs="Arial"/>
        </w:rPr>
        <w:t>Voornaam en naam  ………………     ……………………………………………………</w:t>
      </w:r>
    </w:p>
    <w:p w14:paraId="188ECBB8" w14:textId="77777777" w:rsidR="0069515A" w:rsidRDefault="0069515A" w:rsidP="0069515A">
      <w:pPr>
        <w:rPr>
          <w:rFonts w:ascii="Arial" w:hAnsi="Arial" w:cs="Arial"/>
        </w:rPr>
      </w:pPr>
    </w:p>
    <w:p w14:paraId="188ECBB9" w14:textId="77777777" w:rsidR="0069515A" w:rsidRDefault="0069515A" w:rsidP="0069515A">
      <w:pPr>
        <w:outlineLvl w:val="0"/>
        <w:rPr>
          <w:rFonts w:ascii="Arial" w:hAnsi="Arial" w:cs="Arial"/>
        </w:rPr>
      </w:pPr>
      <w:r>
        <w:rPr>
          <w:rFonts w:ascii="Arial" w:hAnsi="Arial" w:cs="Arial"/>
        </w:rPr>
        <w:t>Adres: ………………………………………………………….(straat)  …….………. (</w:t>
      </w:r>
      <w:proofErr w:type="spellStart"/>
      <w:r>
        <w:rPr>
          <w:rFonts w:ascii="Arial" w:hAnsi="Arial" w:cs="Arial"/>
        </w:rPr>
        <w:t>nr</w:t>
      </w:r>
      <w:proofErr w:type="spellEnd"/>
      <w:r>
        <w:rPr>
          <w:rFonts w:ascii="Arial" w:hAnsi="Arial" w:cs="Arial"/>
        </w:rPr>
        <w:t>)</w:t>
      </w:r>
    </w:p>
    <w:p w14:paraId="188ECBBA" w14:textId="77777777" w:rsidR="0069515A" w:rsidRDefault="0069515A" w:rsidP="0069515A">
      <w:pPr>
        <w:rPr>
          <w:rFonts w:ascii="Arial" w:hAnsi="Arial" w:cs="Arial"/>
        </w:rPr>
      </w:pPr>
    </w:p>
    <w:p w14:paraId="188ECBBB" w14:textId="77777777" w:rsidR="0069515A" w:rsidRDefault="0069515A" w:rsidP="0069515A">
      <w:pPr>
        <w:rPr>
          <w:rFonts w:ascii="Arial" w:hAnsi="Arial" w:cs="Arial"/>
        </w:rPr>
      </w:pPr>
      <w:r>
        <w:rPr>
          <w:rFonts w:ascii="Arial" w:hAnsi="Arial" w:cs="Arial"/>
        </w:rPr>
        <w:t>…………………. (postcode) ………………………………………….. (gemeente of stad)</w:t>
      </w:r>
    </w:p>
    <w:p w14:paraId="188ECBBC" w14:textId="77777777" w:rsidR="0069515A" w:rsidRDefault="0069515A" w:rsidP="0069515A">
      <w:pPr>
        <w:rPr>
          <w:rFonts w:ascii="Arial" w:hAnsi="Arial" w:cs="Arial"/>
        </w:rPr>
      </w:pPr>
    </w:p>
    <w:p w14:paraId="188ECBBD" w14:textId="77777777" w:rsidR="0069515A" w:rsidRDefault="0069515A" w:rsidP="0069515A">
      <w:pPr>
        <w:rPr>
          <w:rFonts w:ascii="Arial" w:hAnsi="Arial" w:cs="Arial"/>
        </w:rPr>
      </w:pPr>
      <w:r>
        <w:rPr>
          <w:rFonts w:ascii="Arial" w:hAnsi="Arial" w:cs="Arial"/>
        </w:rPr>
        <w:t xml:space="preserve">telefoon of gsm </w:t>
      </w:r>
      <w:proofErr w:type="spellStart"/>
      <w:r>
        <w:rPr>
          <w:rFonts w:ascii="Arial" w:hAnsi="Arial" w:cs="Arial"/>
        </w:rPr>
        <w:t>nr</w:t>
      </w:r>
      <w:proofErr w:type="spellEnd"/>
      <w:r>
        <w:rPr>
          <w:rFonts w:ascii="Arial" w:hAnsi="Arial" w:cs="Arial"/>
        </w:rPr>
        <w:t>: ……………………………………………..</w:t>
      </w:r>
    </w:p>
    <w:p w14:paraId="188ECBBE" w14:textId="77777777" w:rsidR="0069515A" w:rsidRDefault="0069515A" w:rsidP="0069515A">
      <w:pPr>
        <w:rPr>
          <w:rFonts w:ascii="Arial" w:hAnsi="Arial" w:cs="Arial"/>
        </w:rPr>
      </w:pPr>
    </w:p>
    <w:p w14:paraId="188ECBBF" w14:textId="77777777" w:rsidR="0069515A" w:rsidRDefault="0069515A" w:rsidP="0069515A">
      <w:pPr>
        <w:rPr>
          <w:rFonts w:ascii="Arial" w:hAnsi="Arial" w:cs="Arial"/>
        </w:rPr>
      </w:pPr>
      <w:r>
        <w:rPr>
          <w:rFonts w:ascii="Arial" w:hAnsi="Arial" w:cs="Arial"/>
        </w:rPr>
        <w:t>e-mail adres: …………………………...……@.......................</w:t>
      </w:r>
    </w:p>
    <w:p w14:paraId="188ECBC0" w14:textId="77777777" w:rsidR="0069515A" w:rsidRDefault="0069515A" w:rsidP="0069515A">
      <w:pPr>
        <w:rPr>
          <w:rFonts w:ascii="Arial" w:hAnsi="Arial" w:cs="Arial"/>
        </w:rPr>
      </w:pPr>
    </w:p>
    <w:p w14:paraId="188ECBC1" w14:textId="77777777" w:rsidR="0069515A" w:rsidRDefault="0069515A" w:rsidP="0069515A">
      <w:pPr>
        <w:pBdr>
          <w:top w:val="single" w:sz="4" w:space="1" w:color="auto"/>
          <w:left w:val="single" w:sz="4" w:space="4" w:color="auto"/>
          <w:bottom w:val="single" w:sz="4" w:space="1" w:color="auto"/>
          <w:right w:val="single" w:sz="4" w:space="26" w:color="auto"/>
        </w:pBdr>
        <w:jc w:val="center"/>
        <w:outlineLvl w:val="0"/>
        <w:rPr>
          <w:rFonts w:ascii="Arial" w:hAnsi="Arial" w:cs="Arial"/>
        </w:rPr>
      </w:pPr>
      <w:r>
        <w:rPr>
          <w:rFonts w:ascii="Arial" w:hAnsi="Arial" w:cs="Arial"/>
        </w:rPr>
        <w:t>Omschrijf zo duidelijk mogelijk je klacht: wie, wat, waar, wanneer?</w:t>
      </w:r>
    </w:p>
    <w:p w14:paraId="188ECBC2"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C3"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C4"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C5"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C6"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C7"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C8"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C9"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CA"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CB"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CC"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CD"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CE"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CF"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D0"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D1"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D2"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D3"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D4"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D5"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D6"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D7"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D8"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p>
    <w:p w14:paraId="188ECBD9" w14:textId="77777777" w:rsidR="0069515A" w:rsidRDefault="0069515A" w:rsidP="0069515A">
      <w:pPr>
        <w:pBdr>
          <w:top w:val="single" w:sz="4" w:space="1" w:color="auto"/>
          <w:left w:val="single" w:sz="4" w:space="4" w:color="auto"/>
          <w:bottom w:val="single" w:sz="4" w:space="1" w:color="auto"/>
          <w:right w:val="single" w:sz="4" w:space="26" w:color="auto"/>
        </w:pBdr>
        <w:rPr>
          <w:rFonts w:ascii="Arial" w:hAnsi="Arial" w:cs="Arial"/>
        </w:rPr>
      </w:pPr>
      <w:r>
        <w:rPr>
          <w:rFonts w:ascii="Arial" w:hAnsi="Arial" w:cs="Arial"/>
        </w:rPr>
        <w:t>…………………………………………………………………………………………………</w:t>
      </w:r>
    </w:p>
    <w:p w14:paraId="188ECBDA" w14:textId="77777777" w:rsidR="0069515A" w:rsidRDefault="0069515A" w:rsidP="0069515A">
      <w:pPr>
        <w:pBdr>
          <w:top w:val="single" w:sz="4" w:space="1" w:color="auto"/>
          <w:left w:val="single" w:sz="4" w:space="4" w:color="auto"/>
          <w:bottom w:val="single" w:sz="4" w:space="1" w:color="auto"/>
          <w:right w:val="single" w:sz="4" w:space="26" w:color="auto"/>
        </w:pBdr>
        <w:jc w:val="both"/>
        <w:rPr>
          <w:rFonts w:ascii="Arial" w:hAnsi="Arial" w:cs="Arial"/>
        </w:rPr>
      </w:pPr>
    </w:p>
    <w:p w14:paraId="188ECBDB" w14:textId="77777777" w:rsidR="0069515A" w:rsidRDefault="0069515A" w:rsidP="0069515A">
      <w:pPr>
        <w:rPr>
          <w:rFonts w:ascii="Arial" w:hAnsi="Arial" w:cs="Arial"/>
        </w:rPr>
      </w:pPr>
    </w:p>
    <w:p w14:paraId="188ECBDC" w14:textId="77777777" w:rsidR="0069515A" w:rsidRDefault="0069515A" w:rsidP="0069515A">
      <w:pPr>
        <w:outlineLvl w:val="0"/>
        <w:rPr>
          <w:rFonts w:ascii="Arial" w:hAnsi="Arial" w:cs="Arial"/>
        </w:rPr>
      </w:pPr>
      <w:r>
        <w:rPr>
          <w:rFonts w:ascii="Arial" w:hAnsi="Arial" w:cs="Arial"/>
        </w:rPr>
        <w:t>Datum</w:t>
      </w:r>
    </w:p>
    <w:p w14:paraId="188ECBDD" w14:textId="77777777" w:rsidR="0069515A" w:rsidRDefault="0069515A" w:rsidP="0069515A">
      <w:pPr>
        <w:rPr>
          <w:rFonts w:ascii="Arial" w:hAnsi="Arial" w:cs="Arial"/>
        </w:rPr>
      </w:pPr>
    </w:p>
    <w:p w14:paraId="188ECBDE" w14:textId="77777777" w:rsidR="0069515A" w:rsidRDefault="0069515A" w:rsidP="0069515A">
      <w:pPr>
        <w:rPr>
          <w:rFonts w:ascii="Arial" w:hAnsi="Arial" w:cs="Arial"/>
          <w:lang w:val="nl-BE"/>
        </w:rPr>
      </w:pPr>
      <w:r>
        <w:rPr>
          <w:rFonts w:ascii="Arial" w:hAnsi="Arial" w:cs="Arial"/>
        </w:rPr>
        <w:t>Handtekening</w:t>
      </w:r>
    </w:p>
    <w:p w14:paraId="188ECBDF" w14:textId="77777777" w:rsidR="00D52C0B" w:rsidRDefault="00D52C0B" w:rsidP="00D52C0B">
      <w:pPr>
        <w:rPr>
          <w:rFonts w:ascii="Arial" w:hAnsi="Arial" w:cs="Arial"/>
          <w:sz w:val="16"/>
          <w:szCs w:val="16"/>
          <w:highlight w:val="yellow"/>
        </w:rPr>
      </w:pPr>
    </w:p>
    <w:p w14:paraId="188ECBE0" w14:textId="77777777" w:rsidR="00D52C0B" w:rsidRPr="00D52C0B" w:rsidRDefault="00D52C0B" w:rsidP="00D52C0B">
      <w:pPr>
        <w:rPr>
          <w:rFonts w:ascii="Arial" w:hAnsi="Arial" w:cs="Arial"/>
          <w:sz w:val="16"/>
          <w:szCs w:val="16"/>
          <w:highlight w:val="yellow"/>
        </w:rPr>
      </w:pPr>
    </w:p>
    <w:p w14:paraId="188ECBE1" w14:textId="77777777" w:rsidR="00D52C0B" w:rsidRPr="00D52C0B" w:rsidRDefault="00D52C0B" w:rsidP="00D52C0B">
      <w:pPr>
        <w:rPr>
          <w:rFonts w:ascii="Arial" w:hAnsi="Arial" w:cs="Arial"/>
          <w:sz w:val="16"/>
          <w:szCs w:val="16"/>
          <w:highlight w:val="yellow"/>
        </w:rPr>
      </w:pPr>
    </w:p>
    <w:p w14:paraId="188ECBE2" w14:textId="77777777" w:rsidR="00D52C0B" w:rsidRPr="00D52C0B" w:rsidRDefault="00D52C0B" w:rsidP="00D52C0B">
      <w:pPr>
        <w:rPr>
          <w:rFonts w:ascii="Arial" w:hAnsi="Arial" w:cs="Arial"/>
          <w:sz w:val="16"/>
          <w:szCs w:val="16"/>
          <w:highlight w:val="yellow"/>
        </w:rPr>
      </w:pPr>
    </w:p>
    <w:p w14:paraId="188ECBE3" w14:textId="77777777" w:rsidR="00D52C0B" w:rsidRPr="00692B88" w:rsidRDefault="00D52C0B" w:rsidP="00692B88">
      <w:pPr>
        <w:rPr>
          <w:rFonts w:ascii="Arial" w:hAnsi="Arial" w:cs="Arial"/>
          <w:b/>
          <w:sz w:val="28"/>
          <w:szCs w:val="28"/>
        </w:rPr>
      </w:pPr>
    </w:p>
    <w:p w14:paraId="188ECBE4" w14:textId="77777777" w:rsidR="00D52C0B" w:rsidRDefault="00D52C0B" w:rsidP="00D52C0B">
      <w:pPr>
        <w:rPr>
          <w:rFonts w:ascii="Arial" w:hAnsi="Arial" w:cs="Arial"/>
          <w:sz w:val="22"/>
          <w:szCs w:val="22"/>
        </w:rPr>
      </w:pPr>
    </w:p>
    <w:p w14:paraId="188ECBE5" w14:textId="77777777" w:rsidR="00D52C0B" w:rsidRDefault="00D52C0B" w:rsidP="00D52C0B">
      <w:pPr>
        <w:rPr>
          <w:rFonts w:ascii="Arial" w:hAnsi="Arial" w:cs="Arial"/>
          <w:sz w:val="22"/>
          <w:szCs w:val="22"/>
        </w:rPr>
      </w:pPr>
    </w:p>
    <w:p w14:paraId="188ECBE7" w14:textId="77777777" w:rsidR="00D52C0B" w:rsidRPr="00D52C0B" w:rsidRDefault="00D52C0B" w:rsidP="00D52C0B">
      <w:pPr>
        <w:tabs>
          <w:tab w:val="left" w:pos="1692"/>
        </w:tabs>
        <w:rPr>
          <w:rFonts w:ascii="Arial" w:hAnsi="Arial" w:cs="Arial"/>
          <w:sz w:val="16"/>
          <w:szCs w:val="16"/>
          <w:highlight w:val="yellow"/>
        </w:rPr>
      </w:pPr>
    </w:p>
    <w:sectPr w:rsidR="00D52C0B" w:rsidRPr="00D52C0B" w:rsidSect="00B052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123D" w14:textId="77777777" w:rsidR="00B05232" w:rsidRDefault="00B05232" w:rsidP="007C45D6">
      <w:r>
        <w:separator/>
      </w:r>
    </w:p>
  </w:endnote>
  <w:endnote w:type="continuationSeparator" w:id="0">
    <w:p w14:paraId="23270F33" w14:textId="77777777" w:rsidR="00B05232" w:rsidRDefault="00B05232" w:rsidP="007C45D6">
      <w:r>
        <w:continuationSeparator/>
      </w:r>
    </w:p>
  </w:endnote>
  <w:endnote w:type="continuationNotice" w:id="1">
    <w:p w14:paraId="18E823E6" w14:textId="77777777" w:rsidR="00B05232" w:rsidRDefault="00B05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317F13" w14:paraId="188ECBF1" w14:textId="77777777">
      <w:tc>
        <w:tcPr>
          <w:tcW w:w="500" w:type="pct"/>
          <w:tcBorders>
            <w:top w:val="single" w:sz="4" w:space="0" w:color="943634"/>
          </w:tcBorders>
          <w:shd w:val="clear" w:color="auto" w:fill="943634"/>
        </w:tcPr>
        <w:p w14:paraId="188ECBEF" w14:textId="0B6258A9" w:rsidR="00317F13" w:rsidRDefault="00317F13">
          <w:pPr>
            <w:pStyle w:val="Voettekst"/>
            <w:jc w:val="right"/>
            <w:rPr>
              <w:b/>
              <w:color w:val="FFFFFF"/>
            </w:rPr>
          </w:pPr>
          <w:r>
            <w:fldChar w:fldCharType="begin"/>
          </w:r>
          <w:r>
            <w:instrText xml:space="preserve"> PAGE   \* MERGEFORMAT </w:instrText>
          </w:r>
          <w:r>
            <w:fldChar w:fldCharType="separate"/>
          </w:r>
          <w:r w:rsidR="00CA2680" w:rsidRPr="00CA2680">
            <w:rPr>
              <w:noProof/>
              <w:color w:val="FFFFFF"/>
            </w:rPr>
            <w:t>2</w:t>
          </w:r>
          <w:r>
            <w:rPr>
              <w:noProof/>
              <w:color w:val="FFFFFF"/>
            </w:rPr>
            <w:fldChar w:fldCharType="end"/>
          </w:r>
        </w:p>
      </w:tc>
      <w:tc>
        <w:tcPr>
          <w:tcW w:w="4500" w:type="pct"/>
          <w:tcBorders>
            <w:top w:val="single" w:sz="4" w:space="0" w:color="auto"/>
          </w:tcBorders>
        </w:tcPr>
        <w:p w14:paraId="188ECBF0" w14:textId="4697E0A1" w:rsidR="00317F13" w:rsidRDefault="00653C42" w:rsidP="007C45D6">
          <w:pPr>
            <w:pStyle w:val="Voettekst"/>
          </w:pPr>
          <w:r>
            <w:t>Klachtenprocedure</w:t>
          </w:r>
          <w:r w:rsidR="00317F13">
            <w:t xml:space="preserve"> Synkroon</w:t>
          </w:r>
        </w:p>
      </w:tc>
    </w:tr>
  </w:tbl>
  <w:p w14:paraId="188ECBF2" w14:textId="77777777" w:rsidR="00317F13" w:rsidRDefault="00317F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CBF5" w14:textId="77777777" w:rsidR="00317F13" w:rsidRDefault="00317F13">
    <w:pPr>
      <w:pStyle w:val="Voettekst"/>
    </w:pPr>
    <w:r>
      <w:tab/>
    </w:r>
    <w:r>
      <w:tab/>
    </w:r>
  </w:p>
  <w:p w14:paraId="188ECBF6" w14:textId="77777777" w:rsidR="00317F13" w:rsidRDefault="00317F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986" w14:textId="77777777" w:rsidR="00B05232" w:rsidRDefault="00B05232" w:rsidP="007C45D6">
      <w:r>
        <w:separator/>
      </w:r>
    </w:p>
  </w:footnote>
  <w:footnote w:type="continuationSeparator" w:id="0">
    <w:p w14:paraId="73F7EEBA" w14:textId="77777777" w:rsidR="00B05232" w:rsidRDefault="00B05232" w:rsidP="007C45D6">
      <w:r>
        <w:continuationSeparator/>
      </w:r>
    </w:p>
  </w:footnote>
  <w:footnote w:type="continuationNotice" w:id="1">
    <w:p w14:paraId="30642DF5" w14:textId="77777777" w:rsidR="00B05232" w:rsidRDefault="00B05232"/>
  </w:footnote>
  <w:footnote w:id="2">
    <w:p w14:paraId="188ECBFD" w14:textId="77777777" w:rsidR="00317F13" w:rsidRPr="004621EC" w:rsidRDefault="00317F13" w:rsidP="00A40FEB">
      <w:pPr>
        <w:pStyle w:val="Voetnoottekst"/>
        <w:rPr>
          <w:rFonts w:ascii="Arial" w:hAnsi="Arial" w:cs="Arial"/>
        </w:rPr>
      </w:pPr>
      <w:r w:rsidRPr="004621EC">
        <w:rPr>
          <w:rStyle w:val="Voetnootmarkering"/>
          <w:rFonts w:ascii="Arial" w:hAnsi="Arial" w:cs="Arial"/>
        </w:rPr>
        <w:footnoteRef/>
      </w:r>
      <w:r w:rsidRPr="004621EC">
        <w:rPr>
          <w:rFonts w:ascii="Arial" w:hAnsi="Arial" w:cs="Arial"/>
        </w:rPr>
        <w:t xml:space="preserve"> Kan interne of externe preventieadviseur zijn.</w:t>
      </w:r>
    </w:p>
    <w:p w14:paraId="188ECBFE" w14:textId="77777777" w:rsidR="00317F13" w:rsidRDefault="00317F13" w:rsidP="00A40FE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CBEE" w14:textId="77777777" w:rsidR="00317F13" w:rsidRPr="000E37F8" w:rsidRDefault="00317F13" w:rsidP="000E37F8">
    <w:pPr>
      <w:pStyle w:val="Koptekst"/>
      <w:rPr>
        <w:lang w:val="nl-BE"/>
      </w:rPr>
    </w:pPr>
    <w:r>
      <w:rPr>
        <w:lang w:val="nl-BE"/>
      </w:rPr>
      <w:tab/>
    </w:r>
    <w:r>
      <w:rPr>
        <w:rFonts w:ascii="Arial" w:hAnsi="Arial" w:cs="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CBF3" w14:textId="7F94138D" w:rsidR="00317F13" w:rsidRPr="009D6B5A" w:rsidRDefault="00317F13" w:rsidP="00C115A3">
    <w:pPr>
      <w:pStyle w:val="Koptekst"/>
      <w:tabs>
        <w:tab w:val="clear" w:pos="4536"/>
        <w:tab w:val="center" w:pos="5387"/>
      </w:tabs>
      <w:rPr>
        <w:lang w:val="nl-BE"/>
      </w:rPr>
    </w:pPr>
    <w:r w:rsidRPr="009D6B5A">
      <w:rPr>
        <w:lang w:val="nl-BE"/>
      </w:rPr>
      <w:tab/>
    </w:r>
    <w:r>
      <w:rPr>
        <w:lang w:val="nl-BE"/>
      </w:rPr>
      <w:t xml:space="preserve">                 </w:t>
    </w:r>
    <w:r>
      <w:rPr>
        <w:rFonts w:ascii="Arial" w:hAnsi="Arial" w:cs="Arial"/>
        <w:b/>
      </w:rPr>
      <w:t xml:space="preserve">                          </w:t>
    </w:r>
    <w:r>
      <w:rPr>
        <w:lang w:val="nl-BE"/>
      </w:rPr>
      <w:t xml:space="preserve">                            </w:t>
    </w:r>
  </w:p>
  <w:p w14:paraId="188ECBF4" w14:textId="77777777" w:rsidR="00317F13" w:rsidRDefault="00317F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50A"/>
    <w:multiLevelType w:val="hybridMultilevel"/>
    <w:tmpl w:val="DC205B04"/>
    <w:lvl w:ilvl="0" w:tplc="04130001">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2149"/>
        </w:tabs>
        <w:ind w:left="2149" w:hanging="360"/>
      </w:pPr>
      <w:rPr>
        <w:rFonts w:ascii="Courier New" w:hAnsi="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CC7694D"/>
    <w:multiLevelType w:val="hybridMultilevel"/>
    <w:tmpl w:val="146491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505B54"/>
    <w:multiLevelType w:val="hybridMultilevel"/>
    <w:tmpl w:val="BA2E14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EF0CDF"/>
    <w:multiLevelType w:val="hybridMultilevel"/>
    <w:tmpl w:val="F7D0AF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3832EF"/>
    <w:multiLevelType w:val="hybridMultilevel"/>
    <w:tmpl w:val="8A6846DA"/>
    <w:lvl w:ilvl="0" w:tplc="04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8D855CC"/>
    <w:multiLevelType w:val="hybridMultilevel"/>
    <w:tmpl w:val="7C6A5524"/>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1B1E7D21"/>
    <w:multiLevelType w:val="hybridMultilevel"/>
    <w:tmpl w:val="3BCC9378"/>
    <w:lvl w:ilvl="0" w:tplc="04130001">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2149"/>
        </w:tabs>
        <w:ind w:left="2149" w:hanging="360"/>
      </w:pPr>
      <w:rPr>
        <w:rFonts w:ascii="Courier New" w:hAnsi="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4DF2BD8"/>
    <w:multiLevelType w:val="hybridMultilevel"/>
    <w:tmpl w:val="895AC61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2E8D0994"/>
    <w:multiLevelType w:val="hybridMultilevel"/>
    <w:tmpl w:val="2B70CB5E"/>
    <w:lvl w:ilvl="0" w:tplc="04130001">
      <w:start w:val="1"/>
      <w:numFmt w:val="bullet"/>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cs="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34C26BD"/>
    <w:multiLevelType w:val="hybridMultilevel"/>
    <w:tmpl w:val="BA8E82B4"/>
    <w:lvl w:ilvl="0" w:tplc="04130001">
      <w:start w:val="1"/>
      <w:numFmt w:val="bullet"/>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cs="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51071D6"/>
    <w:multiLevelType w:val="hybridMultilevel"/>
    <w:tmpl w:val="942841D2"/>
    <w:lvl w:ilvl="0" w:tplc="BAE0D1B4">
      <w:start w:val="1"/>
      <w:numFmt w:val="decimal"/>
      <w:lvlText w:val="%1."/>
      <w:lvlJc w:val="left"/>
      <w:pPr>
        <w:tabs>
          <w:tab w:val="num" w:pos="1440"/>
        </w:tabs>
        <w:ind w:left="1440" w:hanging="360"/>
      </w:pPr>
      <w:rPr>
        <w:rFonts w:hint="default"/>
      </w:r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11" w15:restartNumberingAfterBreak="0">
    <w:nsid w:val="3AF86B69"/>
    <w:multiLevelType w:val="hybridMultilevel"/>
    <w:tmpl w:val="F484089E"/>
    <w:lvl w:ilvl="0" w:tplc="04130001">
      <w:start w:val="1"/>
      <w:numFmt w:val="bullet"/>
      <w:lvlText w:val=""/>
      <w:lvlJc w:val="left"/>
      <w:pPr>
        <w:tabs>
          <w:tab w:val="num" w:pos="1422"/>
        </w:tabs>
        <w:ind w:left="1422" w:hanging="360"/>
      </w:pPr>
      <w:rPr>
        <w:rFonts w:ascii="Symbol" w:hAnsi="Symbol" w:hint="default"/>
      </w:rPr>
    </w:lvl>
    <w:lvl w:ilvl="1" w:tplc="04130003" w:tentative="1">
      <w:start w:val="1"/>
      <w:numFmt w:val="bullet"/>
      <w:lvlText w:val="o"/>
      <w:lvlJc w:val="left"/>
      <w:pPr>
        <w:tabs>
          <w:tab w:val="num" w:pos="2142"/>
        </w:tabs>
        <w:ind w:left="2142" w:hanging="360"/>
      </w:pPr>
      <w:rPr>
        <w:rFonts w:ascii="Courier New" w:hAnsi="Courier New" w:hint="default"/>
      </w:rPr>
    </w:lvl>
    <w:lvl w:ilvl="2" w:tplc="04130005" w:tentative="1">
      <w:start w:val="1"/>
      <w:numFmt w:val="bullet"/>
      <w:lvlText w:val=""/>
      <w:lvlJc w:val="left"/>
      <w:pPr>
        <w:tabs>
          <w:tab w:val="num" w:pos="2862"/>
        </w:tabs>
        <w:ind w:left="2862" w:hanging="360"/>
      </w:pPr>
      <w:rPr>
        <w:rFonts w:ascii="Wingdings" w:hAnsi="Wingdings" w:hint="default"/>
      </w:rPr>
    </w:lvl>
    <w:lvl w:ilvl="3" w:tplc="04130001" w:tentative="1">
      <w:start w:val="1"/>
      <w:numFmt w:val="bullet"/>
      <w:lvlText w:val=""/>
      <w:lvlJc w:val="left"/>
      <w:pPr>
        <w:tabs>
          <w:tab w:val="num" w:pos="3582"/>
        </w:tabs>
        <w:ind w:left="3582" w:hanging="360"/>
      </w:pPr>
      <w:rPr>
        <w:rFonts w:ascii="Symbol" w:hAnsi="Symbol" w:hint="default"/>
      </w:rPr>
    </w:lvl>
    <w:lvl w:ilvl="4" w:tplc="04130003" w:tentative="1">
      <w:start w:val="1"/>
      <w:numFmt w:val="bullet"/>
      <w:lvlText w:val="o"/>
      <w:lvlJc w:val="left"/>
      <w:pPr>
        <w:tabs>
          <w:tab w:val="num" w:pos="4302"/>
        </w:tabs>
        <w:ind w:left="4302" w:hanging="360"/>
      </w:pPr>
      <w:rPr>
        <w:rFonts w:ascii="Courier New" w:hAnsi="Courier New" w:hint="default"/>
      </w:rPr>
    </w:lvl>
    <w:lvl w:ilvl="5" w:tplc="04130005" w:tentative="1">
      <w:start w:val="1"/>
      <w:numFmt w:val="bullet"/>
      <w:lvlText w:val=""/>
      <w:lvlJc w:val="left"/>
      <w:pPr>
        <w:tabs>
          <w:tab w:val="num" w:pos="5022"/>
        </w:tabs>
        <w:ind w:left="5022" w:hanging="360"/>
      </w:pPr>
      <w:rPr>
        <w:rFonts w:ascii="Wingdings" w:hAnsi="Wingdings" w:hint="default"/>
      </w:rPr>
    </w:lvl>
    <w:lvl w:ilvl="6" w:tplc="04130001" w:tentative="1">
      <w:start w:val="1"/>
      <w:numFmt w:val="bullet"/>
      <w:lvlText w:val=""/>
      <w:lvlJc w:val="left"/>
      <w:pPr>
        <w:tabs>
          <w:tab w:val="num" w:pos="5742"/>
        </w:tabs>
        <w:ind w:left="5742" w:hanging="360"/>
      </w:pPr>
      <w:rPr>
        <w:rFonts w:ascii="Symbol" w:hAnsi="Symbol" w:hint="default"/>
      </w:rPr>
    </w:lvl>
    <w:lvl w:ilvl="7" w:tplc="04130003" w:tentative="1">
      <w:start w:val="1"/>
      <w:numFmt w:val="bullet"/>
      <w:lvlText w:val="o"/>
      <w:lvlJc w:val="left"/>
      <w:pPr>
        <w:tabs>
          <w:tab w:val="num" w:pos="6462"/>
        </w:tabs>
        <w:ind w:left="6462" w:hanging="360"/>
      </w:pPr>
      <w:rPr>
        <w:rFonts w:ascii="Courier New" w:hAnsi="Courier New" w:hint="default"/>
      </w:rPr>
    </w:lvl>
    <w:lvl w:ilvl="8" w:tplc="04130005" w:tentative="1">
      <w:start w:val="1"/>
      <w:numFmt w:val="bullet"/>
      <w:lvlText w:val=""/>
      <w:lvlJc w:val="left"/>
      <w:pPr>
        <w:tabs>
          <w:tab w:val="num" w:pos="7182"/>
        </w:tabs>
        <w:ind w:left="7182" w:hanging="360"/>
      </w:pPr>
      <w:rPr>
        <w:rFonts w:ascii="Wingdings" w:hAnsi="Wingdings" w:hint="default"/>
      </w:rPr>
    </w:lvl>
  </w:abstractNum>
  <w:abstractNum w:abstractNumId="12" w15:restartNumberingAfterBreak="0">
    <w:nsid w:val="3CCA5EDC"/>
    <w:multiLevelType w:val="hybridMultilevel"/>
    <w:tmpl w:val="CDCED4BA"/>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4263104A"/>
    <w:multiLevelType w:val="hybridMultilevel"/>
    <w:tmpl w:val="2CFC24DE"/>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4" w15:restartNumberingAfterBreak="0">
    <w:nsid w:val="46BD7536"/>
    <w:multiLevelType w:val="hybridMultilevel"/>
    <w:tmpl w:val="F558C658"/>
    <w:lvl w:ilvl="0" w:tplc="F1AC1B70">
      <w:start w:val="1"/>
      <w:numFmt w:val="decimal"/>
      <w:lvlText w:val="%1."/>
      <w:lvlJc w:val="left"/>
      <w:pPr>
        <w:tabs>
          <w:tab w:val="num" w:pos="1440"/>
        </w:tabs>
        <w:ind w:left="1440" w:hanging="360"/>
      </w:pPr>
      <w:rPr>
        <w:rFonts w:hint="default"/>
      </w:r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15" w15:restartNumberingAfterBreak="0">
    <w:nsid w:val="52BC2C08"/>
    <w:multiLevelType w:val="hybridMultilevel"/>
    <w:tmpl w:val="E6D2AE48"/>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8130003">
      <w:start w:val="1"/>
      <w:numFmt w:val="bullet"/>
      <w:lvlText w:val="o"/>
      <w:lvlJc w:val="left"/>
      <w:pPr>
        <w:tabs>
          <w:tab w:val="num" w:pos="2160"/>
        </w:tabs>
        <w:ind w:left="2160" w:hanging="180"/>
      </w:pPr>
      <w:rPr>
        <w:rFonts w:ascii="Courier New" w:hAnsi="Courier New" w:cs="Courier New"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CDD61F1"/>
    <w:multiLevelType w:val="hybridMultilevel"/>
    <w:tmpl w:val="3FAACDF6"/>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7" w15:restartNumberingAfterBreak="0">
    <w:nsid w:val="5F7A27FF"/>
    <w:multiLevelType w:val="hybridMultilevel"/>
    <w:tmpl w:val="455C4E72"/>
    <w:lvl w:ilvl="0" w:tplc="04130001">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2149"/>
        </w:tabs>
        <w:ind w:left="2149" w:hanging="360"/>
      </w:pPr>
      <w:rPr>
        <w:rFonts w:ascii="Courier New" w:hAnsi="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0C07749"/>
    <w:multiLevelType w:val="hybridMultilevel"/>
    <w:tmpl w:val="EF564A0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60D9428D"/>
    <w:multiLevelType w:val="hybridMultilevel"/>
    <w:tmpl w:val="1F3A4122"/>
    <w:lvl w:ilvl="0" w:tplc="10FAC54C">
      <w:start w:val="1"/>
      <w:numFmt w:val="decimal"/>
      <w:lvlText w:val="%1."/>
      <w:lvlJc w:val="left"/>
      <w:pPr>
        <w:tabs>
          <w:tab w:val="num" w:pos="1440"/>
        </w:tabs>
        <w:ind w:left="1440" w:hanging="360"/>
      </w:pPr>
      <w:rPr>
        <w:rFonts w:ascii="Arial" w:eastAsia="Times New Roman" w:hAnsi="Arial" w:cs="Arial"/>
      </w:r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0" w15:restartNumberingAfterBreak="0">
    <w:nsid w:val="6D1A3A8D"/>
    <w:multiLevelType w:val="hybridMultilevel"/>
    <w:tmpl w:val="ED92B01A"/>
    <w:lvl w:ilvl="0" w:tplc="04130001">
      <w:start w:val="1"/>
      <w:numFmt w:val="bullet"/>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cs="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28812CE"/>
    <w:multiLevelType w:val="hybridMultilevel"/>
    <w:tmpl w:val="58D674C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72FE5CA8"/>
    <w:multiLevelType w:val="hybridMultilevel"/>
    <w:tmpl w:val="C370251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75533444"/>
    <w:multiLevelType w:val="hybridMultilevel"/>
    <w:tmpl w:val="9EC0AF28"/>
    <w:lvl w:ilvl="0" w:tplc="04130001">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2149"/>
        </w:tabs>
        <w:ind w:left="2149" w:hanging="360"/>
      </w:pPr>
      <w:rPr>
        <w:rFonts w:ascii="Courier New" w:hAnsi="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768F0CFD"/>
    <w:multiLevelType w:val="hybridMultilevel"/>
    <w:tmpl w:val="E41E08B6"/>
    <w:lvl w:ilvl="0" w:tplc="04130001">
      <w:start w:val="1"/>
      <w:numFmt w:val="bullet"/>
      <w:lvlText w:val=""/>
      <w:lvlJc w:val="left"/>
      <w:pPr>
        <w:tabs>
          <w:tab w:val="num" w:pos="1422"/>
        </w:tabs>
        <w:ind w:left="1422" w:hanging="360"/>
      </w:pPr>
      <w:rPr>
        <w:rFonts w:ascii="Symbol" w:hAnsi="Symbol" w:hint="default"/>
      </w:rPr>
    </w:lvl>
    <w:lvl w:ilvl="1" w:tplc="04130003" w:tentative="1">
      <w:start w:val="1"/>
      <w:numFmt w:val="bullet"/>
      <w:lvlText w:val="o"/>
      <w:lvlJc w:val="left"/>
      <w:pPr>
        <w:tabs>
          <w:tab w:val="num" w:pos="2142"/>
        </w:tabs>
        <w:ind w:left="2142" w:hanging="360"/>
      </w:pPr>
      <w:rPr>
        <w:rFonts w:ascii="Courier New" w:hAnsi="Courier New" w:hint="default"/>
      </w:rPr>
    </w:lvl>
    <w:lvl w:ilvl="2" w:tplc="04130005" w:tentative="1">
      <w:start w:val="1"/>
      <w:numFmt w:val="bullet"/>
      <w:lvlText w:val=""/>
      <w:lvlJc w:val="left"/>
      <w:pPr>
        <w:tabs>
          <w:tab w:val="num" w:pos="2862"/>
        </w:tabs>
        <w:ind w:left="2862" w:hanging="360"/>
      </w:pPr>
      <w:rPr>
        <w:rFonts w:ascii="Wingdings" w:hAnsi="Wingdings" w:hint="default"/>
      </w:rPr>
    </w:lvl>
    <w:lvl w:ilvl="3" w:tplc="04130001" w:tentative="1">
      <w:start w:val="1"/>
      <w:numFmt w:val="bullet"/>
      <w:lvlText w:val=""/>
      <w:lvlJc w:val="left"/>
      <w:pPr>
        <w:tabs>
          <w:tab w:val="num" w:pos="3582"/>
        </w:tabs>
        <w:ind w:left="3582" w:hanging="360"/>
      </w:pPr>
      <w:rPr>
        <w:rFonts w:ascii="Symbol" w:hAnsi="Symbol" w:hint="default"/>
      </w:rPr>
    </w:lvl>
    <w:lvl w:ilvl="4" w:tplc="04130003" w:tentative="1">
      <w:start w:val="1"/>
      <w:numFmt w:val="bullet"/>
      <w:lvlText w:val="o"/>
      <w:lvlJc w:val="left"/>
      <w:pPr>
        <w:tabs>
          <w:tab w:val="num" w:pos="4302"/>
        </w:tabs>
        <w:ind w:left="4302" w:hanging="360"/>
      </w:pPr>
      <w:rPr>
        <w:rFonts w:ascii="Courier New" w:hAnsi="Courier New" w:hint="default"/>
      </w:rPr>
    </w:lvl>
    <w:lvl w:ilvl="5" w:tplc="04130005" w:tentative="1">
      <w:start w:val="1"/>
      <w:numFmt w:val="bullet"/>
      <w:lvlText w:val=""/>
      <w:lvlJc w:val="left"/>
      <w:pPr>
        <w:tabs>
          <w:tab w:val="num" w:pos="5022"/>
        </w:tabs>
        <w:ind w:left="5022" w:hanging="360"/>
      </w:pPr>
      <w:rPr>
        <w:rFonts w:ascii="Wingdings" w:hAnsi="Wingdings" w:hint="default"/>
      </w:rPr>
    </w:lvl>
    <w:lvl w:ilvl="6" w:tplc="04130001" w:tentative="1">
      <w:start w:val="1"/>
      <w:numFmt w:val="bullet"/>
      <w:lvlText w:val=""/>
      <w:lvlJc w:val="left"/>
      <w:pPr>
        <w:tabs>
          <w:tab w:val="num" w:pos="5742"/>
        </w:tabs>
        <w:ind w:left="5742" w:hanging="360"/>
      </w:pPr>
      <w:rPr>
        <w:rFonts w:ascii="Symbol" w:hAnsi="Symbol" w:hint="default"/>
      </w:rPr>
    </w:lvl>
    <w:lvl w:ilvl="7" w:tplc="04130003" w:tentative="1">
      <w:start w:val="1"/>
      <w:numFmt w:val="bullet"/>
      <w:lvlText w:val="o"/>
      <w:lvlJc w:val="left"/>
      <w:pPr>
        <w:tabs>
          <w:tab w:val="num" w:pos="6462"/>
        </w:tabs>
        <w:ind w:left="6462" w:hanging="360"/>
      </w:pPr>
      <w:rPr>
        <w:rFonts w:ascii="Courier New" w:hAnsi="Courier New" w:hint="default"/>
      </w:rPr>
    </w:lvl>
    <w:lvl w:ilvl="8" w:tplc="04130005" w:tentative="1">
      <w:start w:val="1"/>
      <w:numFmt w:val="bullet"/>
      <w:lvlText w:val=""/>
      <w:lvlJc w:val="left"/>
      <w:pPr>
        <w:tabs>
          <w:tab w:val="num" w:pos="7182"/>
        </w:tabs>
        <w:ind w:left="7182" w:hanging="360"/>
      </w:pPr>
      <w:rPr>
        <w:rFonts w:ascii="Wingdings" w:hAnsi="Wingdings" w:hint="default"/>
      </w:rPr>
    </w:lvl>
  </w:abstractNum>
  <w:num w:numId="1" w16cid:durableId="110828473">
    <w:abstractNumId w:val="15"/>
  </w:num>
  <w:num w:numId="2" w16cid:durableId="332610024">
    <w:abstractNumId w:val="20"/>
  </w:num>
  <w:num w:numId="3" w16cid:durableId="712271524">
    <w:abstractNumId w:val="9"/>
  </w:num>
  <w:num w:numId="4" w16cid:durableId="1856573614">
    <w:abstractNumId w:val="14"/>
  </w:num>
  <w:num w:numId="5" w16cid:durableId="1420251603">
    <w:abstractNumId w:val="10"/>
  </w:num>
  <w:num w:numId="6" w16cid:durableId="941646699">
    <w:abstractNumId w:val="19"/>
  </w:num>
  <w:num w:numId="7" w16cid:durableId="400442312">
    <w:abstractNumId w:val="8"/>
  </w:num>
  <w:num w:numId="8" w16cid:durableId="443428693">
    <w:abstractNumId w:val="16"/>
  </w:num>
  <w:num w:numId="9" w16cid:durableId="11732534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0001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153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836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43289">
    <w:abstractNumId w:val="11"/>
  </w:num>
  <w:num w:numId="14" w16cid:durableId="381175420">
    <w:abstractNumId w:val="24"/>
  </w:num>
  <w:num w:numId="15" w16cid:durableId="616984035">
    <w:abstractNumId w:val="23"/>
  </w:num>
  <w:num w:numId="16" w16cid:durableId="1628390603">
    <w:abstractNumId w:val="6"/>
  </w:num>
  <w:num w:numId="17" w16cid:durableId="1849514137">
    <w:abstractNumId w:val="0"/>
  </w:num>
  <w:num w:numId="18" w16cid:durableId="751313694">
    <w:abstractNumId w:val="17"/>
  </w:num>
  <w:num w:numId="19" w16cid:durableId="1856116544">
    <w:abstractNumId w:val="4"/>
  </w:num>
  <w:num w:numId="20" w16cid:durableId="613438548">
    <w:abstractNumId w:val="2"/>
  </w:num>
  <w:num w:numId="21" w16cid:durableId="222251487">
    <w:abstractNumId w:val="13"/>
  </w:num>
  <w:num w:numId="22" w16cid:durableId="91055575">
    <w:abstractNumId w:val="22"/>
  </w:num>
  <w:num w:numId="23" w16cid:durableId="1877544768">
    <w:abstractNumId w:val="7"/>
  </w:num>
  <w:num w:numId="24" w16cid:durableId="454444731">
    <w:abstractNumId w:val="1"/>
  </w:num>
  <w:num w:numId="25" w16cid:durableId="183597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25"/>
    <w:rsid w:val="0000194A"/>
    <w:rsid w:val="000020A0"/>
    <w:rsid w:val="00015DB9"/>
    <w:rsid w:val="00030FEC"/>
    <w:rsid w:val="00037B87"/>
    <w:rsid w:val="00051921"/>
    <w:rsid w:val="00064678"/>
    <w:rsid w:val="000763F7"/>
    <w:rsid w:val="00082446"/>
    <w:rsid w:val="000920E7"/>
    <w:rsid w:val="00096E7E"/>
    <w:rsid w:val="000A03C5"/>
    <w:rsid w:val="000A32B0"/>
    <w:rsid w:val="000C06AA"/>
    <w:rsid w:val="000D2F53"/>
    <w:rsid w:val="000E08DA"/>
    <w:rsid w:val="000E37F8"/>
    <w:rsid w:val="000E6C07"/>
    <w:rsid w:val="000F29C4"/>
    <w:rsid w:val="00100C11"/>
    <w:rsid w:val="00100D9E"/>
    <w:rsid w:val="00107BF3"/>
    <w:rsid w:val="00114A7D"/>
    <w:rsid w:val="00120F0D"/>
    <w:rsid w:val="00123DBA"/>
    <w:rsid w:val="00126EFE"/>
    <w:rsid w:val="001444DD"/>
    <w:rsid w:val="001570B9"/>
    <w:rsid w:val="0018270B"/>
    <w:rsid w:val="00191B1B"/>
    <w:rsid w:val="001924FD"/>
    <w:rsid w:val="00194E56"/>
    <w:rsid w:val="001B5B52"/>
    <w:rsid w:val="001C0B05"/>
    <w:rsid w:val="001C44EB"/>
    <w:rsid w:val="001D2D25"/>
    <w:rsid w:val="001F1950"/>
    <w:rsid w:val="001F57C1"/>
    <w:rsid w:val="002043D7"/>
    <w:rsid w:val="00211796"/>
    <w:rsid w:val="00211AD1"/>
    <w:rsid w:val="00215F3D"/>
    <w:rsid w:val="00230276"/>
    <w:rsid w:val="00246219"/>
    <w:rsid w:val="00246E70"/>
    <w:rsid w:val="0025468A"/>
    <w:rsid w:val="00254DC3"/>
    <w:rsid w:val="00274ACB"/>
    <w:rsid w:val="002756FC"/>
    <w:rsid w:val="002764DC"/>
    <w:rsid w:val="002846DD"/>
    <w:rsid w:val="00285709"/>
    <w:rsid w:val="00286184"/>
    <w:rsid w:val="00287A85"/>
    <w:rsid w:val="002A0C75"/>
    <w:rsid w:val="002A278C"/>
    <w:rsid w:val="002B0DB3"/>
    <w:rsid w:val="002B7D19"/>
    <w:rsid w:val="002C4671"/>
    <w:rsid w:val="002D6EF4"/>
    <w:rsid w:val="002F198D"/>
    <w:rsid w:val="002F28D2"/>
    <w:rsid w:val="00311125"/>
    <w:rsid w:val="00314F45"/>
    <w:rsid w:val="00315FB7"/>
    <w:rsid w:val="00317F13"/>
    <w:rsid w:val="0032514B"/>
    <w:rsid w:val="0032532E"/>
    <w:rsid w:val="00333370"/>
    <w:rsid w:val="00347831"/>
    <w:rsid w:val="00352E4F"/>
    <w:rsid w:val="00356ABC"/>
    <w:rsid w:val="003606D6"/>
    <w:rsid w:val="003640F6"/>
    <w:rsid w:val="00375531"/>
    <w:rsid w:val="00385A59"/>
    <w:rsid w:val="00386232"/>
    <w:rsid w:val="0039076B"/>
    <w:rsid w:val="00395E79"/>
    <w:rsid w:val="003C2543"/>
    <w:rsid w:val="003C4C37"/>
    <w:rsid w:val="003C55E8"/>
    <w:rsid w:val="003E1BB9"/>
    <w:rsid w:val="003E456E"/>
    <w:rsid w:val="00411D90"/>
    <w:rsid w:val="00433257"/>
    <w:rsid w:val="0043611B"/>
    <w:rsid w:val="00440900"/>
    <w:rsid w:val="00445AC5"/>
    <w:rsid w:val="004516BB"/>
    <w:rsid w:val="0046317E"/>
    <w:rsid w:val="00475F88"/>
    <w:rsid w:val="00492819"/>
    <w:rsid w:val="00493CE6"/>
    <w:rsid w:val="004A77D6"/>
    <w:rsid w:val="004A7924"/>
    <w:rsid w:val="004B2359"/>
    <w:rsid w:val="004B34A7"/>
    <w:rsid w:val="004E7F76"/>
    <w:rsid w:val="004F0E4F"/>
    <w:rsid w:val="00512AF6"/>
    <w:rsid w:val="00516BCE"/>
    <w:rsid w:val="00536C57"/>
    <w:rsid w:val="0053757E"/>
    <w:rsid w:val="00545B60"/>
    <w:rsid w:val="005466C0"/>
    <w:rsid w:val="005536F6"/>
    <w:rsid w:val="00557FC0"/>
    <w:rsid w:val="005A0D94"/>
    <w:rsid w:val="005A7271"/>
    <w:rsid w:val="005B4CE8"/>
    <w:rsid w:val="005C3E8C"/>
    <w:rsid w:val="005F3E2B"/>
    <w:rsid w:val="005F4430"/>
    <w:rsid w:val="0061793A"/>
    <w:rsid w:val="00632F00"/>
    <w:rsid w:val="00653C42"/>
    <w:rsid w:val="0066274E"/>
    <w:rsid w:val="00666767"/>
    <w:rsid w:val="006667B6"/>
    <w:rsid w:val="006919F8"/>
    <w:rsid w:val="00691EF3"/>
    <w:rsid w:val="00692B88"/>
    <w:rsid w:val="006940D4"/>
    <w:rsid w:val="0069515A"/>
    <w:rsid w:val="006A0CDE"/>
    <w:rsid w:val="006A56A1"/>
    <w:rsid w:val="006A64A9"/>
    <w:rsid w:val="006B7091"/>
    <w:rsid w:val="006B7723"/>
    <w:rsid w:val="006C1B95"/>
    <w:rsid w:val="006C249D"/>
    <w:rsid w:val="006C6A74"/>
    <w:rsid w:val="006C6E09"/>
    <w:rsid w:val="006E0CA0"/>
    <w:rsid w:val="006F45C7"/>
    <w:rsid w:val="006F59E5"/>
    <w:rsid w:val="0070053A"/>
    <w:rsid w:val="0070564F"/>
    <w:rsid w:val="0070634F"/>
    <w:rsid w:val="00707808"/>
    <w:rsid w:val="00714537"/>
    <w:rsid w:val="0074287F"/>
    <w:rsid w:val="00754B63"/>
    <w:rsid w:val="00760383"/>
    <w:rsid w:val="0077105B"/>
    <w:rsid w:val="007725C5"/>
    <w:rsid w:val="00773575"/>
    <w:rsid w:val="007747B5"/>
    <w:rsid w:val="007A4074"/>
    <w:rsid w:val="007B3877"/>
    <w:rsid w:val="007C45D6"/>
    <w:rsid w:val="007C6679"/>
    <w:rsid w:val="007D24A7"/>
    <w:rsid w:val="007D3C25"/>
    <w:rsid w:val="00823904"/>
    <w:rsid w:val="00825CCD"/>
    <w:rsid w:val="00830EF8"/>
    <w:rsid w:val="00863F0C"/>
    <w:rsid w:val="00865685"/>
    <w:rsid w:val="0086797D"/>
    <w:rsid w:val="00875715"/>
    <w:rsid w:val="0089156B"/>
    <w:rsid w:val="008A7915"/>
    <w:rsid w:val="008B353A"/>
    <w:rsid w:val="008C7BB9"/>
    <w:rsid w:val="008D2A4B"/>
    <w:rsid w:val="008E0695"/>
    <w:rsid w:val="008E50C6"/>
    <w:rsid w:val="008E682E"/>
    <w:rsid w:val="00904267"/>
    <w:rsid w:val="00961F12"/>
    <w:rsid w:val="00992219"/>
    <w:rsid w:val="009A418B"/>
    <w:rsid w:val="009A74FF"/>
    <w:rsid w:val="009B48C9"/>
    <w:rsid w:val="009B4F76"/>
    <w:rsid w:val="009D6B5A"/>
    <w:rsid w:val="009F464B"/>
    <w:rsid w:val="009F50E4"/>
    <w:rsid w:val="009F6BC3"/>
    <w:rsid w:val="00A01AF8"/>
    <w:rsid w:val="00A23606"/>
    <w:rsid w:val="00A3422F"/>
    <w:rsid w:val="00A40FEB"/>
    <w:rsid w:val="00A5177A"/>
    <w:rsid w:val="00A6309D"/>
    <w:rsid w:val="00A80B12"/>
    <w:rsid w:val="00A85416"/>
    <w:rsid w:val="00A900B5"/>
    <w:rsid w:val="00A92092"/>
    <w:rsid w:val="00A94A9D"/>
    <w:rsid w:val="00A96998"/>
    <w:rsid w:val="00AC571E"/>
    <w:rsid w:val="00AD5176"/>
    <w:rsid w:val="00AE6BB4"/>
    <w:rsid w:val="00AE7B39"/>
    <w:rsid w:val="00B05232"/>
    <w:rsid w:val="00B141EA"/>
    <w:rsid w:val="00B30863"/>
    <w:rsid w:val="00B33D72"/>
    <w:rsid w:val="00B53233"/>
    <w:rsid w:val="00B711CB"/>
    <w:rsid w:val="00B97DBA"/>
    <w:rsid w:val="00BA16F3"/>
    <w:rsid w:val="00BA598C"/>
    <w:rsid w:val="00BB0C7F"/>
    <w:rsid w:val="00BC3D88"/>
    <w:rsid w:val="00BF6555"/>
    <w:rsid w:val="00C025BE"/>
    <w:rsid w:val="00C115A3"/>
    <w:rsid w:val="00C1359A"/>
    <w:rsid w:val="00C2310F"/>
    <w:rsid w:val="00C27B8B"/>
    <w:rsid w:val="00C4595C"/>
    <w:rsid w:val="00C560EE"/>
    <w:rsid w:val="00C6313E"/>
    <w:rsid w:val="00C73270"/>
    <w:rsid w:val="00C90AA7"/>
    <w:rsid w:val="00CA1473"/>
    <w:rsid w:val="00CA1825"/>
    <w:rsid w:val="00CA2680"/>
    <w:rsid w:val="00CC3CCE"/>
    <w:rsid w:val="00CD2334"/>
    <w:rsid w:val="00CD3CC6"/>
    <w:rsid w:val="00CD5A30"/>
    <w:rsid w:val="00CD7CBE"/>
    <w:rsid w:val="00D05CA9"/>
    <w:rsid w:val="00D21E3D"/>
    <w:rsid w:val="00D23F71"/>
    <w:rsid w:val="00D45460"/>
    <w:rsid w:val="00D46BAE"/>
    <w:rsid w:val="00D51A03"/>
    <w:rsid w:val="00D52C0B"/>
    <w:rsid w:val="00D556AD"/>
    <w:rsid w:val="00D5770A"/>
    <w:rsid w:val="00D652A0"/>
    <w:rsid w:val="00D654F3"/>
    <w:rsid w:val="00D70129"/>
    <w:rsid w:val="00D84187"/>
    <w:rsid w:val="00D8542E"/>
    <w:rsid w:val="00D86039"/>
    <w:rsid w:val="00DD05B7"/>
    <w:rsid w:val="00DE7E56"/>
    <w:rsid w:val="00DF39DA"/>
    <w:rsid w:val="00E016EF"/>
    <w:rsid w:val="00E10BF5"/>
    <w:rsid w:val="00E11E5E"/>
    <w:rsid w:val="00E3293E"/>
    <w:rsid w:val="00E32C0B"/>
    <w:rsid w:val="00E40426"/>
    <w:rsid w:val="00E44D8D"/>
    <w:rsid w:val="00E6273B"/>
    <w:rsid w:val="00E85417"/>
    <w:rsid w:val="00E910A7"/>
    <w:rsid w:val="00E9511B"/>
    <w:rsid w:val="00EA119C"/>
    <w:rsid w:val="00EB078E"/>
    <w:rsid w:val="00EB0D92"/>
    <w:rsid w:val="00EB2AB5"/>
    <w:rsid w:val="00EC5682"/>
    <w:rsid w:val="00ED2829"/>
    <w:rsid w:val="00ED3A9A"/>
    <w:rsid w:val="00ED56CC"/>
    <w:rsid w:val="00EE3B62"/>
    <w:rsid w:val="00EE7352"/>
    <w:rsid w:val="00EF2B83"/>
    <w:rsid w:val="00F04DF7"/>
    <w:rsid w:val="00F1744F"/>
    <w:rsid w:val="00F205C4"/>
    <w:rsid w:val="00F20D2B"/>
    <w:rsid w:val="00F2797C"/>
    <w:rsid w:val="00F34DD1"/>
    <w:rsid w:val="00F54BCF"/>
    <w:rsid w:val="00F7263D"/>
    <w:rsid w:val="00F84F51"/>
    <w:rsid w:val="00F96641"/>
    <w:rsid w:val="00F96920"/>
    <w:rsid w:val="00FB24D8"/>
    <w:rsid w:val="00FC43CA"/>
    <w:rsid w:val="00FD27EC"/>
    <w:rsid w:val="00FF3E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ECAA5"/>
  <w15:docId w15:val="{2925A5C3-0A63-4E8C-8400-0029170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84187"/>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C45D6"/>
    <w:pPr>
      <w:tabs>
        <w:tab w:val="center" w:pos="4536"/>
        <w:tab w:val="right" w:pos="9072"/>
      </w:tabs>
    </w:pPr>
  </w:style>
  <w:style w:type="character" w:customStyle="1" w:styleId="KoptekstChar">
    <w:name w:val="Koptekst Char"/>
    <w:basedOn w:val="Standaardalinea-lettertype"/>
    <w:link w:val="Koptekst"/>
    <w:uiPriority w:val="99"/>
    <w:rsid w:val="007C45D6"/>
    <w:rPr>
      <w:sz w:val="24"/>
      <w:szCs w:val="24"/>
      <w:lang w:val="nl-NL" w:eastAsia="nl-NL"/>
    </w:rPr>
  </w:style>
  <w:style w:type="paragraph" w:styleId="Voettekst">
    <w:name w:val="footer"/>
    <w:basedOn w:val="Standaard"/>
    <w:link w:val="VoettekstChar"/>
    <w:uiPriority w:val="99"/>
    <w:rsid w:val="007C45D6"/>
    <w:pPr>
      <w:tabs>
        <w:tab w:val="center" w:pos="4536"/>
        <w:tab w:val="right" w:pos="9072"/>
      </w:tabs>
    </w:pPr>
  </w:style>
  <w:style w:type="character" w:customStyle="1" w:styleId="VoettekstChar">
    <w:name w:val="Voettekst Char"/>
    <w:basedOn w:val="Standaardalinea-lettertype"/>
    <w:link w:val="Voettekst"/>
    <w:uiPriority w:val="99"/>
    <w:rsid w:val="007C45D6"/>
    <w:rPr>
      <w:sz w:val="24"/>
      <w:szCs w:val="24"/>
      <w:lang w:val="nl-NL" w:eastAsia="nl-NL"/>
    </w:rPr>
  </w:style>
  <w:style w:type="paragraph" w:styleId="Ballontekst">
    <w:name w:val="Balloon Text"/>
    <w:basedOn w:val="Standaard"/>
    <w:link w:val="BallontekstChar"/>
    <w:rsid w:val="007C45D6"/>
    <w:rPr>
      <w:rFonts w:ascii="Tahoma" w:hAnsi="Tahoma" w:cs="Tahoma"/>
      <w:sz w:val="16"/>
      <w:szCs w:val="16"/>
    </w:rPr>
  </w:style>
  <w:style w:type="character" w:customStyle="1" w:styleId="BallontekstChar">
    <w:name w:val="Ballontekst Char"/>
    <w:basedOn w:val="Standaardalinea-lettertype"/>
    <w:link w:val="Ballontekst"/>
    <w:rsid w:val="007C45D6"/>
    <w:rPr>
      <w:rFonts w:ascii="Tahoma" w:hAnsi="Tahoma" w:cs="Tahoma"/>
      <w:sz w:val="16"/>
      <w:szCs w:val="16"/>
      <w:lang w:val="nl-NL" w:eastAsia="nl-NL"/>
    </w:rPr>
  </w:style>
  <w:style w:type="paragraph" w:styleId="Lijstalinea">
    <w:name w:val="List Paragraph"/>
    <w:basedOn w:val="Standaard"/>
    <w:uiPriority w:val="34"/>
    <w:qFormat/>
    <w:rsid w:val="00A94A9D"/>
    <w:pPr>
      <w:ind w:left="708"/>
    </w:pPr>
  </w:style>
  <w:style w:type="paragraph" w:styleId="Voetnoottekst">
    <w:name w:val="footnote text"/>
    <w:basedOn w:val="Standaard"/>
    <w:link w:val="VoetnoottekstChar"/>
    <w:rsid w:val="00A40FEB"/>
    <w:rPr>
      <w:sz w:val="20"/>
      <w:szCs w:val="20"/>
    </w:rPr>
  </w:style>
  <w:style w:type="character" w:customStyle="1" w:styleId="VoetnoottekstChar">
    <w:name w:val="Voetnoottekst Char"/>
    <w:basedOn w:val="Standaardalinea-lettertype"/>
    <w:link w:val="Voetnoottekst"/>
    <w:rsid w:val="00A40FEB"/>
    <w:rPr>
      <w:lang w:val="nl-NL" w:eastAsia="nl-NL"/>
    </w:rPr>
  </w:style>
  <w:style w:type="character" w:styleId="Voetnootmarkering">
    <w:name w:val="footnote reference"/>
    <w:basedOn w:val="Standaardalinea-lettertype"/>
    <w:rsid w:val="00A40FEB"/>
    <w:rPr>
      <w:vertAlign w:val="superscript"/>
    </w:rPr>
  </w:style>
  <w:style w:type="paragraph" w:styleId="Titel">
    <w:name w:val="Title"/>
    <w:basedOn w:val="Standaard"/>
    <w:link w:val="TitelChar"/>
    <w:qFormat/>
    <w:rsid w:val="00100D9E"/>
    <w:pPr>
      <w:jc w:val="center"/>
    </w:pPr>
    <w:rPr>
      <w:b/>
      <w:sz w:val="36"/>
      <w:szCs w:val="20"/>
      <w:u w:val="single"/>
    </w:rPr>
  </w:style>
  <w:style w:type="character" w:customStyle="1" w:styleId="TitelChar">
    <w:name w:val="Titel Char"/>
    <w:basedOn w:val="Standaardalinea-lettertype"/>
    <w:link w:val="Titel"/>
    <w:rsid w:val="00100D9E"/>
    <w:rPr>
      <w:b/>
      <w:sz w:val="36"/>
      <w:u w:val="single"/>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74C0C3744EA42A6E24924FD8D08F9" ma:contentTypeVersion="5" ma:contentTypeDescription="Een nieuw document maken." ma:contentTypeScope="" ma:versionID="f05cc071a268dd4759deef42a5a3baf6">
  <xsd:schema xmlns:xsd="http://www.w3.org/2001/XMLSchema" xmlns:xs="http://www.w3.org/2001/XMLSchema" xmlns:p="http://schemas.microsoft.com/office/2006/metadata/properties" xmlns:ns1="http://schemas.microsoft.com/sharepoint/v3" xmlns:ns2="f8e09844-7984-4e5b-8dd6-8bdd87413069" xmlns:ns3="ed923ecf-b541-439a-a5d0-821fda91c5ca" targetNamespace="http://schemas.microsoft.com/office/2006/metadata/properties" ma:root="true" ma:fieldsID="2274e1a39ccb538ac3510e7e4f3655b2" ns1:_="" ns2:_="" ns3:_="">
    <xsd:import namespace="http://schemas.microsoft.com/sharepoint/v3"/>
    <xsd:import namespace="f8e09844-7984-4e5b-8dd6-8bdd87413069"/>
    <xsd:import namespace="ed923ecf-b541-439a-a5d0-821fda91c5c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e09844-7984-4e5b-8dd6-8bdd87413069"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23ecf-b541-439a-a5d0-821fda91c5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07320-57FD-4F32-89E8-D016C97CE957}">
  <ds:schemaRefs>
    <ds:schemaRef ds:uri="http://schemas.microsoft.com/sharepoint/v3/contenttype/forms"/>
  </ds:schemaRefs>
</ds:datastoreItem>
</file>

<file path=customXml/itemProps2.xml><?xml version="1.0" encoding="utf-8"?>
<ds:datastoreItem xmlns:ds="http://schemas.openxmlformats.org/officeDocument/2006/customXml" ds:itemID="{1D9A9A2F-4BCF-4608-B544-EFC0AE8321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FA2DF49-1293-46DD-A7DA-C75B8872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e09844-7984-4e5b-8dd6-8bdd87413069"/>
    <ds:schemaRef ds:uri="ed923ecf-b541-439a-a5d0-821fda91c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E6E60-38A3-4BAF-8D1B-0FECC3E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6534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Reglement van orde GOB De Kiem</vt:lpstr>
    </vt:vector>
  </TitlesOfParts>
  <Company>Reglement van orde GOB De Kiem vzw</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van orde GOB De Kiem</dc:title>
  <dc:creator>Martine Verlinden</dc:creator>
  <cp:lastModifiedBy>Hans Leemans</cp:lastModifiedBy>
  <cp:revision>2</cp:revision>
  <cp:lastPrinted>2017-05-11T11:10:00Z</cp:lastPrinted>
  <dcterms:created xsi:type="dcterms:W3CDTF">2024-04-24T07:30:00Z</dcterms:created>
  <dcterms:modified xsi:type="dcterms:W3CDTF">2024-04-24T07:30:00Z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0x01010040B74C0C3744EA42A6E24924FD8D08F9</vt:lpwstr>
  </property>
</Properties>
</file>